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84" w:rsidRPr="00E62245" w:rsidRDefault="00051F84" w:rsidP="00051F84">
      <w:pPr>
        <w:ind w:left="5" w:right="-427" w:hanging="7"/>
        <w:jc w:val="center"/>
        <w:rPr>
          <w:rFonts w:ascii="Arial" w:hAnsi="Arial" w:cs="Arial"/>
          <w:b/>
          <w:sz w:val="64"/>
          <w:szCs w:val="64"/>
        </w:rPr>
      </w:pPr>
      <w:bookmarkStart w:id="0" w:name="_GoBack"/>
      <w:bookmarkEnd w:id="0"/>
      <w:r w:rsidRPr="003D10DF">
        <w:rPr>
          <w:rFonts w:ascii="Arial" w:hAnsi="Arial" w:cs="Arial"/>
          <w:b/>
          <w:i/>
          <w:noProof/>
          <w:sz w:val="72"/>
          <w:szCs w:val="64"/>
        </w:rPr>
        <w:drawing>
          <wp:anchor distT="0" distB="0" distL="114300" distR="114300" simplePos="0" relativeHeight="251659264" behindDoc="1" locked="0" layoutInCell="1" allowOverlap="1">
            <wp:simplePos x="0" y="0"/>
            <wp:positionH relativeFrom="column">
              <wp:posOffset>-281305</wp:posOffset>
            </wp:positionH>
            <wp:positionV relativeFrom="paragraph">
              <wp:posOffset>-285750</wp:posOffset>
            </wp:positionV>
            <wp:extent cx="913130" cy="1240790"/>
            <wp:effectExtent l="0" t="0" r="1270" b="0"/>
            <wp:wrapTight wrapText="bothSides">
              <wp:wrapPolygon edited="0">
                <wp:start x="0" y="0"/>
                <wp:lineTo x="0" y="21224"/>
                <wp:lineTo x="21179" y="21224"/>
                <wp:lineTo x="21179"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cstate="print">
                      <a:lum bright="18000" contrast="42000"/>
                      <a:extLst>
                        <a:ext uri="{28A0092B-C50C-407E-A947-70E740481C1C}">
                          <a14:useLocalDpi xmlns:a14="http://schemas.microsoft.com/office/drawing/2010/main" val="0"/>
                        </a:ext>
                      </a:extLst>
                    </a:blip>
                    <a:srcRect/>
                    <a:stretch>
                      <a:fillRect/>
                    </a:stretch>
                  </pic:blipFill>
                  <pic:spPr bwMode="auto">
                    <a:xfrm>
                      <a:off x="0" y="0"/>
                      <a:ext cx="913130" cy="1240790"/>
                    </a:xfrm>
                    <a:prstGeom prst="rect">
                      <a:avLst/>
                    </a:prstGeom>
                    <a:noFill/>
                    <a:ln>
                      <a:noFill/>
                    </a:ln>
                  </pic:spPr>
                </pic:pic>
              </a:graphicData>
            </a:graphic>
          </wp:anchor>
        </w:drawing>
      </w:r>
      <w:proofErr w:type="gramStart"/>
      <w:r w:rsidRPr="003D10DF">
        <w:rPr>
          <w:rFonts w:ascii="Arial" w:hAnsi="Arial" w:cs="Arial"/>
          <w:b/>
          <w:sz w:val="72"/>
          <w:szCs w:val="64"/>
        </w:rPr>
        <w:t>COMUNE  DI</w:t>
      </w:r>
      <w:proofErr w:type="gramEnd"/>
      <w:r w:rsidRPr="003D10DF">
        <w:rPr>
          <w:rFonts w:ascii="Arial" w:hAnsi="Arial" w:cs="Arial"/>
          <w:b/>
          <w:sz w:val="72"/>
          <w:szCs w:val="64"/>
        </w:rPr>
        <w:t xml:space="preserve">  SCILLATO</w:t>
      </w:r>
    </w:p>
    <w:p w:rsidR="00051F84" w:rsidRPr="00E62245" w:rsidRDefault="00051F84" w:rsidP="00051F84">
      <w:pPr>
        <w:ind w:left="1" w:right="-427" w:hanging="3"/>
        <w:jc w:val="center"/>
        <w:rPr>
          <w:rFonts w:ascii="Arial" w:hAnsi="Arial" w:cs="Arial"/>
          <w:b/>
          <w:sz w:val="28"/>
        </w:rPr>
      </w:pPr>
      <w:r w:rsidRPr="00E62245">
        <w:rPr>
          <w:rFonts w:ascii="Arial" w:hAnsi="Arial" w:cs="Arial"/>
          <w:b/>
          <w:sz w:val="28"/>
        </w:rPr>
        <w:t>PROVINCIA DI PALERMO</w:t>
      </w:r>
    </w:p>
    <w:p w:rsidR="00051F84" w:rsidRPr="00E62245" w:rsidRDefault="00051F84" w:rsidP="00051F84">
      <w:pPr>
        <w:overflowPunct w:val="0"/>
        <w:autoSpaceDE w:val="0"/>
        <w:autoSpaceDN w:val="0"/>
        <w:adjustRightInd w:val="0"/>
        <w:ind w:left="0" w:right="-570" w:hanging="2"/>
        <w:jc w:val="center"/>
        <w:textAlignment w:val="baseline"/>
        <w:rPr>
          <w:rFonts w:ascii="Arial" w:hAnsi="Arial" w:cs="Arial"/>
          <w:i/>
          <w:sz w:val="16"/>
          <w:szCs w:val="14"/>
        </w:rPr>
      </w:pPr>
      <w:r w:rsidRPr="00E62245">
        <w:rPr>
          <w:rFonts w:ascii="Arial" w:hAnsi="Arial" w:cs="Arial"/>
          <w:i/>
          <w:sz w:val="16"/>
          <w:szCs w:val="14"/>
        </w:rPr>
        <w:t xml:space="preserve">Via Mattarella, n.46 – 90020 </w:t>
      </w:r>
      <w:r w:rsidRPr="00E62245">
        <w:rPr>
          <w:rFonts w:ascii="Arial" w:hAnsi="Arial" w:cs="Arial"/>
          <w:i/>
          <w:sz w:val="16"/>
          <w:szCs w:val="14"/>
          <w:u w:val="single"/>
        </w:rPr>
        <w:t xml:space="preserve">SCILLATO </w:t>
      </w:r>
      <w:r w:rsidRPr="00E62245">
        <w:rPr>
          <w:rFonts w:ascii="Arial" w:hAnsi="Arial" w:cs="Arial"/>
          <w:i/>
          <w:sz w:val="16"/>
          <w:szCs w:val="14"/>
        </w:rPr>
        <w:t>(PA) - tel. 0921 663025 - fax. 0921 663196 -  P.I. n.00622530822</w:t>
      </w:r>
    </w:p>
    <w:p w:rsidR="00051F84" w:rsidRPr="00E62245" w:rsidRDefault="00051F84" w:rsidP="00051F84">
      <w:pPr>
        <w:overflowPunct w:val="0"/>
        <w:autoSpaceDE w:val="0"/>
        <w:autoSpaceDN w:val="0"/>
        <w:adjustRightInd w:val="0"/>
        <w:ind w:left="0" w:right="-428" w:hanging="2"/>
        <w:jc w:val="center"/>
        <w:textAlignment w:val="baseline"/>
        <w:rPr>
          <w:rFonts w:ascii="Arial" w:hAnsi="Arial" w:cs="Arial"/>
          <w:i/>
          <w:sz w:val="16"/>
          <w:szCs w:val="14"/>
        </w:rPr>
      </w:pPr>
      <w:r w:rsidRPr="00E62245">
        <w:rPr>
          <w:rFonts w:ascii="Arial" w:hAnsi="Arial" w:cs="Arial"/>
          <w:i/>
          <w:sz w:val="16"/>
          <w:szCs w:val="14"/>
        </w:rPr>
        <w:t xml:space="preserve">P.E.C.: </w:t>
      </w:r>
      <w:hyperlink r:id="rId9" w:history="1">
        <w:r w:rsidRPr="00E62245">
          <w:rPr>
            <w:rFonts w:ascii="Arial" w:hAnsi="Arial" w:cs="Arial"/>
            <w:i/>
            <w:sz w:val="16"/>
            <w:szCs w:val="14"/>
            <w:u w:val="single"/>
          </w:rPr>
          <w:t>protocollo.scillato@pec.it</w:t>
        </w:r>
      </w:hyperlink>
      <w:r w:rsidRPr="00E62245">
        <w:rPr>
          <w:rFonts w:ascii="Arial" w:hAnsi="Arial" w:cs="Arial"/>
          <w:i/>
          <w:sz w:val="16"/>
          <w:szCs w:val="14"/>
          <w:u w:val="single"/>
        </w:rPr>
        <w:t xml:space="preserve"> -</w:t>
      </w:r>
      <w:r w:rsidRPr="00E62245">
        <w:rPr>
          <w:rFonts w:ascii="Arial" w:hAnsi="Arial" w:cs="Arial"/>
          <w:i/>
          <w:sz w:val="16"/>
          <w:szCs w:val="14"/>
        </w:rPr>
        <w:t xml:space="preserve">  e-mail: </w:t>
      </w:r>
      <w:hyperlink r:id="rId10" w:history="1">
        <w:r w:rsidRPr="00E62245">
          <w:rPr>
            <w:rFonts w:ascii="Arial" w:hAnsi="Arial" w:cs="Arial"/>
            <w:i/>
            <w:sz w:val="16"/>
            <w:szCs w:val="14"/>
            <w:u w:val="single"/>
          </w:rPr>
          <w:t>ufficiotecnico@scillato.gov.it</w:t>
        </w:r>
      </w:hyperlink>
      <w:r w:rsidRPr="00E62245">
        <w:rPr>
          <w:rFonts w:ascii="Arial" w:hAnsi="Arial" w:cs="Arial"/>
          <w:i/>
          <w:sz w:val="16"/>
          <w:szCs w:val="14"/>
          <w:u w:val="single"/>
        </w:rPr>
        <w:t xml:space="preserve"> </w:t>
      </w:r>
      <w:r w:rsidRPr="00E62245">
        <w:rPr>
          <w:rFonts w:ascii="Arial" w:hAnsi="Arial" w:cs="Arial"/>
          <w:i/>
          <w:sz w:val="16"/>
          <w:szCs w:val="14"/>
        </w:rPr>
        <w:t xml:space="preserve">-  sito internet: </w:t>
      </w:r>
      <w:hyperlink r:id="rId11" w:history="1">
        <w:r w:rsidRPr="00E62245">
          <w:rPr>
            <w:rFonts w:ascii="Arial" w:hAnsi="Arial" w:cs="Arial"/>
            <w:i/>
            <w:sz w:val="16"/>
            <w:szCs w:val="14"/>
            <w:u w:val="single"/>
          </w:rPr>
          <w:t>www.scillato.gov.it</w:t>
        </w:r>
      </w:hyperlink>
      <w:r w:rsidRPr="00E62245">
        <w:rPr>
          <w:rFonts w:ascii="Arial" w:hAnsi="Arial" w:cs="Arial"/>
          <w:i/>
          <w:sz w:val="16"/>
          <w:szCs w:val="14"/>
          <w:u w:val="single"/>
        </w:rPr>
        <w:t xml:space="preserve"> </w:t>
      </w:r>
    </w:p>
    <w:p w:rsidR="00051F84" w:rsidRPr="00E62245" w:rsidRDefault="00051F84" w:rsidP="00051F84">
      <w:pPr>
        <w:pBdr>
          <w:bottom w:val="single" w:sz="12" w:space="1" w:color="auto"/>
        </w:pBdr>
        <w:autoSpaceDE w:val="0"/>
        <w:autoSpaceDN w:val="0"/>
        <w:adjustRightInd w:val="0"/>
        <w:ind w:left="1" w:right="-427" w:hanging="3"/>
        <w:jc w:val="center"/>
        <w:rPr>
          <w:rFonts w:ascii="Arial" w:hAnsi="Arial" w:cs="Arial"/>
          <w:sz w:val="28"/>
          <w:szCs w:val="28"/>
        </w:rPr>
      </w:pPr>
    </w:p>
    <w:p w:rsidR="00EE53FB" w:rsidRDefault="00EE53FB" w:rsidP="00051F84">
      <w:pPr>
        <w:autoSpaceDE w:val="0"/>
        <w:autoSpaceDN w:val="0"/>
        <w:adjustRightInd w:val="0"/>
        <w:spacing w:line="240" w:lineRule="auto"/>
        <w:ind w:left="0" w:hanging="2"/>
        <w:jc w:val="center"/>
        <w:rPr>
          <w:rFonts w:cstheme="minorHAnsi"/>
          <w:noProof/>
        </w:rPr>
      </w:pPr>
    </w:p>
    <w:p w:rsidR="00051F84" w:rsidRDefault="00051F84" w:rsidP="00051F84">
      <w:pPr>
        <w:autoSpaceDE w:val="0"/>
        <w:autoSpaceDN w:val="0"/>
        <w:adjustRightInd w:val="0"/>
        <w:spacing w:line="240" w:lineRule="auto"/>
        <w:ind w:left="0" w:hanging="2"/>
        <w:jc w:val="center"/>
        <w:rPr>
          <w:rFonts w:cstheme="minorHAnsi"/>
          <w:noProof/>
        </w:rPr>
      </w:pPr>
    </w:p>
    <w:p w:rsidR="00051F84" w:rsidRDefault="00051F84" w:rsidP="00051F84">
      <w:pPr>
        <w:autoSpaceDE w:val="0"/>
        <w:autoSpaceDN w:val="0"/>
        <w:adjustRightInd w:val="0"/>
        <w:spacing w:line="240" w:lineRule="auto"/>
        <w:ind w:left="2" w:hanging="4"/>
        <w:jc w:val="center"/>
        <w:rPr>
          <w:rFonts w:cstheme="minorHAnsi"/>
          <w:b/>
          <w:sz w:val="36"/>
          <w:szCs w:val="36"/>
          <w:lang w:eastAsia="ar-SA"/>
        </w:rPr>
      </w:pPr>
    </w:p>
    <w:p w:rsidR="00EE53FB" w:rsidRDefault="00EE53FB" w:rsidP="00EE53FB">
      <w:pPr>
        <w:autoSpaceDE w:val="0"/>
        <w:autoSpaceDN w:val="0"/>
        <w:adjustRightInd w:val="0"/>
        <w:spacing w:line="240" w:lineRule="auto"/>
        <w:ind w:left="2" w:hanging="4"/>
        <w:jc w:val="center"/>
        <w:rPr>
          <w:rFonts w:cstheme="minorHAnsi"/>
          <w:b/>
          <w:sz w:val="36"/>
          <w:szCs w:val="36"/>
          <w:lang w:eastAsia="ar-SA"/>
        </w:rPr>
      </w:pPr>
    </w:p>
    <w:p w:rsidR="003461B5" w:rsidRDefault="003461B5" w:rsidP="00EE53FB">
      <w:pPr>
        <w:autoSpaceDE w:val="0"/>
        <w:autoSpaceDN w:val="0"/>
        <w:adjustRightInd w:val="0"/>
        <w:spacing w:line="240" w:lineRule="auto"/>
        <w:ind w:left="2" w:hanging="4"/>
        <w:jc w:val="center"/>
        <w:rPr>
          <w:rFonts w:cstheme="minorHAnsi"/>
          <w:b/>
          <w:sz w:val="36"/>
          <w:szCs w:val="36"/>
          <w:lang w:eastAsia="ar-SA"/>
        </w:rPr>
      </w:pPr>
    </w:p>
    <w:p w:rsidR="003461B5" w:rsidRDefault="003461B5" w:rsidP="00EE53FB">
      <w:pPr>
        <w:autoSpaceDE w:val="0"/>
        <w:autoSpaceDN w:val="0"/>
        <w:adjustRightInd w:val="0"/>
        <w:spacing w:line="240" w:lineRule="auto"/>
        <w:ind w:left="2" w:hanging="4"/>
        <w:jc w:val="center"/>
        <w:rPr>
          <w:rFonts w:cstheme="minorHAnsi"/>
          <w:b/>
          <w:sz w:val="36"/>
          <w:szCs w:val="36"/>
          <w:lang w:eastAsia="ar-SA"/>
        </w:rPr>
      </w:pPr>
    </w:p>
    <w:p w:rsidR="003461B5" w:rsidRDefault="003461B5" w:rsidP="00EE53FB">
      <w:pPr>
        <w:autoSpaceDE w:val="0"/>
        <w:autoSpaceDN w:val="0"/>
        <w:adjustRightInd w:val="0"/>
        <w:spacing w:line="240" w:lineRule="auto"/>
        <w:ind w:left="2" w:hanging="4"/>
        <w:jc w:val="center"/>
        <w:rPr>
          <w:rFonts w:cstheme="minorHAnsi"/>
          <w:b/>
          <w:sz w:val="36"/>
          <w:szCs w:val="36"/>
          <w:lang w:eastAsia="ar-SA"/>
        </w:rPr>
      </w:pPr>
    </w:p>
    <w:p w:rsidR="00CF14CB" w:rsidRDefault="00CF14CB">
      <w:pPr>
        <w:pBdr>
          <w:top w:val="nil"/>
          <w:left w:val="nil"/>
          <w:bottom w:val="nil"/>
          <w:right w:val="nil"/>
          <w:between w:val="nil"/>
        </w:pBdr>
        <w:spacing w:line="240" w:lineRule="auto"/>
        <w:ind w:left="0" w:hanging="2"/>
        <w:jc w:val="center"/>
        <w:rPr>
          <w:color w:val="000000"/>
        </w:rPr>
      </w:pPr>
    </w:p>
    <w:p w:rsidR="00051F84" w:rsidRPr="00B439D8" w:rsidRDefault="00051F84" w:rsidP="0028679D">
      <w:pPr>
        <w:spacing w:line="360" w:lineRule="auto"/>
        <w:ind w:left="3" w:right="-427" w:hanging="5"/>
        <w:jc w:val="center"/>
        <w:rPr>
          <w:rFonts w:asciiTheme="majorHAnsi" w:hAnsiTheme="majorHAnsi" w:cs="Arial"/>
          <w:b/>
          <w:sz w:val="48"/>
          <w:szCs w:val="48"/>
        </w:rPr>
      </w:pPr>
      <w:r w:rsidRPr="00B439D8">
        <w:rPr>
          <w:rFonts w:asciiTheme="majorHAnsi" w:hAnsiTheme="majorHAnsi" w:cs="Arial"/>
          <w:b/>
          <w:sz w:val="48"/>
          <w:szCs w:val="48"/>
        </w:rPr>
        <w:t>R</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E</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G</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O</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L</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A</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M</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E</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N</w:t>
      </w:r>
      <w:r w:rsidR="00B439D8" w:rsidRPr="00B439D8">
        <w:rPr>
          <w:rFonts w:asciiTheme="majorHAnsi" w:hAnsiTheme="majorHAnsi" w:cs="Arial"/>
          <w:b/>
          <w:sz w:val="48"/>
          <w:szCs w:val="48"/>
        </w:rPr>
        <w:t xml:space="preserve"> </w:t>
      </w:r>
      <w:r w:rsidRPr="00B439D8">
        <w:rPr>
          <w:rFonts w:asciiTheme="majorHAnsi" w:hAnsiTheme="majorHAnsi" w:cs="Arial"/>
          <w:b/>
          <w:sz w:val="48"/>
          <w:szCs w:val="48"/>
        </w:rPr>
        <w:t>TO</w:t>
      </w:r>
    </w:p>
    <w:p w:rsidR="009C5E43" w:rsidRPr="00F66915" w:rsidRDefault="00B439D8" w:rsidP="00F66915">
      <w:pPr>
        <w:pBdr>
          <w:top w:val="nil"/>
          <w:left w:val="nil"/>
          <w:bottom w:val="nil"/>
          <w:right w:val="nil"/>
          <w:between w:val="nil"/>
        </w:pBdr>
        <w:spacing w:line="360" w:lineRule="auto"/>
        <w:ind w:left="1" w:hanging="3"/>
        <w:jc w:val="center"/>
        <w:rPr>
          <w:rFonts w:asciiTheme="majorHAnsi" w:eastAsia="Arial" w:hAnsiTheme="majorHAnsi" w:cs="Arial"/>
          <w:b/>
          <w:color w:val="000000"/>
          <w:sz w:val="34"/>
          <w:szCs w:val="34"/>
        </w:rPr>
      </w:pPr>
      <w:r w:rsidRPr="00F66915">
        <w:rPr>
          <w:rFonts w:asciiTheme="majorHAnsi" w:eastAsia="Arial" w:hAnsiTheme="majorHAnsi" w:cs="Arial"/>
          <w:b/>
          <w:color w:val="000000"/>
          <w:sz w:val="34"/>
          <w:szCs w:val="34"/>
        </w:rPr>
        <w:t xml:space="preserve">RECANTE MODALITÀ E CRITERI PER LA RIPARTIZIONE DEL FONDO PER </w:t>
      </w:r>
      <w:proofErr w:type="gramStart"/>
      <w:r w:rsidRPr="00F66915">
        <w:rPr>
          <w:rFonts w:asciiTheme="majorHAnsi" w:eastAsia="Arial" w:hAnsiTheme="majorHAnsi" w:cs="Arial"/>
          <w:b/>
          <w:color w:val="000000"/>
          <w:sz w:val="34"/>
          <w:szCs w:val="34"/>
        </w:rPr>
        <w:t>LE  FUNZIONI</w:t>
      </w:r>
      <w:proofErr w:type="gramEnd"/>
      <w:r w:rsidRPr="00F66915">
        <w:rPr>
          <w:rFonts w:asciiTheme="majorHAnsi" w:eastAsia="Arial" w:hAnsiTheme="majorHAnsi" w:cs="Arial"/>
          <w:b/>
          <w:color w:val="000000"/>
          <w:sz w:val="34"/>
          <w:szCs w:val="34"/>
        </w:rPr>
        <w:t xml:space="preserve"> TECNICHE SVOLTE DAI DIPENDENTI PUBBLICI PER </w:t>
      </w:r>
      <w:r w:rsidR="00F66915" w:rsidRPr="00F66915">
        <w:rPr>
          <w:rFonts w:asciiTheme="majorHAnsi" w:eastAsia="Arial" w:hAnsiTheme="majorHAnsi" w:cs="Arial"/>
          <w:b/>
          <w:color w:val="000000"/>
          <w:sz w:val="34"/>
          <w:szCs w:val="34"/>
        </w:rPr>
        <w:t xml:space="preserve">OPERE O </w:t>
      </w:r>
      <w:r w:rsidRPr="00F66915">
        <w:rPr>
          <w:rFonts w:asciiTheme="majorHAnsi" w:eastAsia="Arial" w:hAnsiTheme="majorHAnsi" w:cs="Arial"/>
          <w:b/>
          <w:color w:val="000000"/>
          <w:sz w:val="34"/>
          <w:szCs w:val="34"/>
        </w:rPr>
        <w:t>LAVORI, SERVIZI E FORNITURE</w:t>
      </w:r>
    </w:p>
    <w:p w:rsidR="006A715F" w:rsidRPr="0028679D" w:rsidRDefault="00B439D8" w:rsidP="0028679D">
      <w:pPr>
        <w:pBdr>
          <w:top w:val="nil"/>
          <w:left w:val="nil"/>
          <w:bottom w:val="nil"/>
          <w:right w:val="nil"/>
          <w:between w:val="nil"/>
        </w:pBdr>
        <w:spacing w:line="360" w:lineRule="auto"/>
        <w:ind w:left="0" w:hanging="2"/>
        <w:jc w:val="center"/>
        <w:rPr>
          <w:rFonts w:asciiTheme="majorHAnsi" w:eastAsia="Arial" w:hAnsiTheme="majorHAnsi" w:cs="Arial"/>
          <w:b/>
          <w:color w:val="000000"/>
          <w:sz w:val="22"/>
          <w:szCs w:val="22"/>
        </w:rPr>
      </w:pPr>
      <w:r w:rsidRPr="0028679D">
        <w:rPr>
          <w:rFonts w:asciiTheme="majorHAnsi" w:eastAsia="Arial" w:hAnsiTheme="majorHAnsi" w:cs="Arial"/>
          <w:b/>
          <w:color w:val="000000"/>
          <w:sz w:val="22"/>
          <w:szCs w:val="22"/>
        </w:rPr>
        <w:t xml:space="preserve">EX </w:t>
      </w:r>
      <w:proofErr w:type="gramStart"/>
      <w:r w:rsidRPr="0028679D">
        <w:rPr>
          <w:rFonts w:asciiTheme="majorHAnsi" w:eastAsia="Arial" w:hAnsiTheme="majorHAnsi" w:cs="Arial"/>
          <w:b/>
          <w:color w:val="000000"/>
          <w:sz w:val="22"/>
          <w:szCs w:val="22"/>
        </w:rPr>
        <w:t>ART .</w:t>
      </w:r>
      <w:proofErr w:type="gramEnd"/>
      <w:r w:rsidRPr="0028679D">
        <w:rPr>
          <w:rFonts w:asciiTheme="majorHAnsi" w:eastAsia="Arial" w:hAnsiTheme="majorHAnsi" w:cs="Arial"/>
          <w:b/>
          <w:color w:val="000000"/>
          <w:sz w:val="22"/>
          <w:szCs w:val="22"/>
        </w:rPr>
        <w:t xml:space="preserve"> 113 DEL D.LGS. N. 50/2016 E </w:t>
      </w:r>
      <w:proofErr w:type="gramStart"/>
      <w:r w:rsidRPr="0028679D">
        <w:rPr>
          <w:rFonts w:asciiTheme="majorHAnsi" w:eastAsia="Arial" w:hAnsiTheme="majorHAnsi" w:cs="Arial"/>
          <w:b/>
          <w:color w:val="000000"/>
          <w:sz w:val="22"/>
          <w:szCs w:val="22"/>
        </w:rPr>
        <w:t>SS.MM.II.,</w:t>
      </w:r>
      <w:proofErr w:type="gramEnd"/>
      <w:r w:rsidRPr="0028679D">
        <w:rPr>
          <w:rFonts w:asciiTheme="majorHAnsi" w:eastAsia="Arial" w:hAnsiTheme="majorHAnsi" w:cs="Arial"/>
          <w:b/>
          <w:color w:val="000000"/>
          <w:sz w:val="22"/>
          <w:szCs w:val="22"/>
        </w:rPr>
        <w:t xml:space="preserve"> COME RECEPITO CON LA L.R. N. 8/2016</w:t>
      </w:r>
    </w:p>
    <w:p w:rsidR="0028679D" w:rsidRDefault="0028679D" w:rsidP="0028679D">
      <w:pPr>
        <w:pBdr>
          <w:top w:val="nil"/>
          <w:left w:val="nil"/>
          <w:bottom w:val="nil"/>
          <w:right w:val="nil"/>
          <w:between w:val="nil"/>
        </w:pBdr>
        <w:spacing w:line="36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F66915" w:rsidRDefault="00F66915"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28679D" w:rsidRDefault="0028679D" w:rsidP="003461B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B439D8" w:rsidRDefault="003461B5" w:rsidP="00F6691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r w:rsidRPr="003461B5">
        <w:rPr>
          <w:rFonts w:ascii="Calibri Light" w:eastAsia="Arial" w:hAnsi="Calibri Light" w:cs="Calibri Light"/>
          <w:i/>
          <w:color w:val="000000"/>
          <w:sz w:val="24"/>
          <w:szCs w:val="24"/>
        </w:rPr>
        <w:t xml:space="preserve">Approvato in sede di Contrattazione Decentrata in </w:t>
      </w:r>
      <w:proofErr w:type="gramStart"/>
      <w:r w:rsidRPr="003461B5">
        <w:rPr>
          <w:rFonts w:ascii="Calibri Light" w:eastAsia="Arial" w:hAnsi="Calibri Light" w:cs="Calibri Light"/>
          <w:i/>
          <w:color w:val="000000"/>
          <w:sz w:val="24"/>
          <w:szCs w:val="24"/>
        </w:rPr>
        <w:t xml:space="preserve">data </w:t>
      </w:r>
      <w:r>
        <w:rPr>
          <w:rFonts w:ascii="Calibri Light" w:eastAsia="Arial" w:hAnsi="Calibri Light" w:cs="Calibri Light"/>
          <w:i/>
          <w:color w:val="000000"/>
          <w:sz w:val="24"/>
          <w:szCs w:val="24"/>
        </w:rPr>
        <w:t xml:space="preserve"> _</w:t>
      </w:r>
      <w:proofErr w:type="gramEnd"/>
      <w:r>
        <w:rPr>
          <w:rFonts w:ascii="Calibri Light" w:eastAsia="Arial" w:hAnsi="Calibri Light" w:cs="Calibri Light"/>
          <w:i/>
          <w:color w:val="000000"/>
          <w:sz w:val="24"/>
          <w:szCs w:val="24"/>
        </w:rPr>
        <w:t>_ / __ / 2021</w:t>
      </w:r>
    </w:p>
    <w:p w:rsidR="003461B5" w:rsidRPr="003461B5" w:rsidRDefault="003461B5" w:rsidP="00F66915">
      <w:pPr>
        <w:pBdr>
          <w:top w:val="nil"/>
          <w:left w:val="nil"/>
          <w:bottom w:val="nil"/>
          <w:right w:val="nil"/>
          <w:between w:val="nil"/>
        </w:pBdr>
        <w:spacing w:line="240" w:lineRule="auto"/>
        <w:ind w:left="0" w:hanging="2"/>
        <w:jc w:val="center"/>
        <w:rPr>
          <w:rFonts w:ascii="Calibri Light" w:eastAsia="Arial" w:hAnsi="Calibri Light" w:cs="Calibri Light"/>
          <w:i/>
          <w:color w:val="000000"/>
          <w:sz w:val="24"/>
          <w:szCs w:val="24"/>
        </w:rPr>
      </w:pPr>
    </w:p>
    <w:p w:rsidR="00B817DC" w:rsidRPr="00B817DC" w:rsidRDefault="00B817DC" w:rsidP="00F66915">
      <w:pPr>
        <w:pBdr>
          <w:top w:val="nil"/>
          <w:left w:val="nil"/>
          <w:bottom w:val="nil"/>
          <w:right w:val="nil"/>
          <w:between w:val="nil"/>
        </w:pBdr>
        <w:spacing w:line="240" w:lineRule="auto"/>
        <w:ind w:left="0" w:hanging="2"/>
        <w:jc w:val="center"/>
        <w:rPr>
          <w:rFonts w:ascii="Calibri Light" w:eastAsia="Arial" w:hAnsi="Calibri Light" w:cs="Calibri Light"/>
          <w:color w:val="000000"/>
          <w:sz w:val="24"/>
          <w:szCs w:val="24"/>
        </w:rPr>
      </w:pPr>
      <w:r w:rsidRPr="00B817DC">
        <w:rPr>
          <w:rFonts w:ascii="Calibri Light" w:eastAsia="Arial" w:hAnsi="Calibri Light" w:cs="Calibri Light"/>
          <w:i/>
          <w:color w:val="000000"/>
          <w:sz w:val="24"/>
          <w:szCs w:val="24"/>
        </w:rPr>
        <w:t>Approvato con Deliberazione del Consiglio Comunale</w:t>
      </w:r>
      <w:r w:rsidR="00B439D8">
        <w:rPr>
          <w:rFonts w:ascii="Calibri Light" w:eastAsia="Arial" w:hAnsi="Calibri Light" w:cs="Calibri Light"/>
          <w:i/>
          <w:color w:val="000000"/>
          <w:sz w:val="24"/>
          <w:szCs w:val="24"/>
        </w:rPr>
        <w:t xml:space="preserve"> </w:t>
      </w:r>
      <w:r w:rsidRPr="00B817DC">
        <w:rPr>
          <w:rFonts w:ascii="Calibri Light" w:eastAsia="Arial" w:hAnsi="Calibri Light" w:cs="Calibri Light"/>
          <w:i/>
          <w:color w:val="000000"/>
          <w:sz w:val="24"/>
          <w:szCs w:val="24"/>
        </w:rPr>
        <w:t>n.</w:t>
      </w:r>
      <w:r w:rsidR="00B439D8">
        <w:rPr>
          <w:rFonts w:ascii="Calibri Light" w:eastAsia="Arial" w:hAnsi="Calibri Light" w:cs="Calibri Light"/>
          <w:i/>
          <w:color w:val="000000"/>
          <w:sz w:val="24"/>
          <w:szCs w:val="24"/>
        </w:rPr>
        <w:t xml:space="preserve"> ___</w:t>
      </w:r>
      <w:r w:rsidRPr="00B817DC">
        <w:rPr>
          <w:rFonts w:ascii="Calibri Light" w:eastAsia="Arial" w:hAnsi="Calibri Light" w:cs="Calibri Light"/>
          <w:i/>
          <w:color w:val="000000"/>
          <w:sz w:val="24"/>
          <w:szCs w:val="24"/>
        </w:rPr>
        <w:t xml:space="preserve"> </w:t>
      </w:r>
      <w:proofErr w:type="gramStart"/>
      <w:r w:rsidRPr="00B817DC">
        <w:rPr>
          <w:rFonts w:ascii="Calibri Light" w:eastAsia="Arial" w:hAnsi="Calibri Light" w:cs="Calibri Light"/>
          <w:i/>
          <w:color w:val="000000"/>
          <w:sz w:val="24"/>
          <w:szCs w:val="24"/>
        </w:rPr>
        <w:t xml:space="preserve">del </w:t>
      </w:r>
      <w:r w:rsidR="00B439D8">
        <w:rPr>
          <w:rFonts w:ascii="Calibri Light" w:eastAsia="Arial" w:hAnsi="Calibri Light" w:cs="Calibri Light"/>
          <w:i/>
          <w:color w:val="000000"/>
          <w:sz w:val="24"/>
          <w:szCs w:val="24"/>
        </w:rPr>
        <w:t xml:space="preserve"> _</w:t>
      </w:r>
      <w:proofErr w:type="gramEnd"/>
      <w:r w:rsidR="00B439D8">
        <w:rPr>
          <w:rFonts w:ascii="Calibri Light" w:eastAsia="Arial" w:hAnsi="Calibri Light" w:cs="Calibri Light"/>
          <w:i/>
          <w:color w:val="000000"/>
          <w:sz w:val="24"/>
          <w:szCs w:val="24"/>
        </w:rPr>
        <w:t>_/ __ / 2021</w:t>
      </w:r>
    </w:p>
    <w:p w:rsidR="00E22177" w:rsidRPr="00B817DC" w:rsidRDefault="00E22177" w:rsidP="00F66915">
      <w:pPr>
        <w:pBdr>
          <w:top w:val="nil"/>
          <w:left w:val="nil"/>
          <w:bottom w:val="nil"/>
          <w:right w:val="nil"/>
          <w:between w:val="nil"/>
        </w:pBdr>
        <w:spacing w:line="360" w:lineRule="auto"/>
        <w:ind w:left="3" w:right="-321" w:hanging="5"/>
        <w:jc w:val="center"/>
        <w:rPr>
          <w:rFonts w:ascii="Calibri Light" w:eastAsia="Verdana" w:hAnsi="Calibri Light" w:cs="Calibri Light"/>
          <w:color w:val="000000"/>
          <w:sz w:val="52"/>
          <w:szCs w:val="52"/>
        </w:rPr>
      </w:pPr>
    </w:p>
    <w:p w:rsidR="00B817DC" w:rsidRDefault="00B817DC" w:rsidP="003461B5">
      <w:pPr>
        <w:pBdr>
          <w:top w:val="nil"/>
          <w:left w:val="nil"/>
          <w:bottom w:val="nil"/>
          <w:right w:val="nil"/>
          <w:between w:val="nil"/>
        </w:pBdr>
        <w:spacing w:line="360" w:lineRule="auto"/>
        <w:ind w:left="3" w:right="-321" w:hanging="5"/>
        <w:jc w:val="center"/>
        <w:rPr>
          <w:rFonts w:ascii="Calibri Light" w:eastAsia="Verdana" w:hAnsi="Calibri Light" w:cs="Calibri Light"/>
          <w:color w:val="000000"/>
          <w:sz w:val="52"/>
          <w:szCs w:val="52"/>
        </w:rPr>
      </w:pPr>
    </w:p>
    <w:p w:rsidR="003461B5" w:rsidRDefault="003461B5" w:rsidP="003461B5">
      <w:pPr>
        <w:pBdr>
          <w:top w:val="nil"/>
          <w:left w:val="nil"/>
          <w:bottom w:val="nil"/>
          <w:right w:val="nil"/>
          <w:between w:val="nil"/>
        </w:pBdr>
        <w:spacing w:line="360" w:lineRule="auto"/>
        <w:ind w:left="3" w:right="-321" w:hanging="5"/>
        <w:jc w:val="center"/>
        <w:rPr>
          <w:rFonts w:ascii="Calibri Light" w:eastAsia="Verdana" w:hAnsi="Calibri Light" w:cs="Calibri Light"/>
          <w:color w:val="000000"/>
          <w:sz w:val="52"/>
          <w:szCs w:val="52"/>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lastRenderedPageBreak/>
        <w:t>ARTICOLO 1</w:t>
      </w:r>
    </w:p>
    <w:p w:rsidR="006A715F" w:rsidRPr="00B817DC" w:rsidRDefault="00F32D55" w:rsidP="007A477A">
      <w:pPr>
        <w:pBdr>
          <w:top w:val="nil"/>
          <w:left w:val="nil"/>
          <w:bottom w:val="nil"/>
          <w:right w:val="nil"/>
          <w:between w:val="nil"/>
        </w:pBdr>
        <w:spacing w:line="240" w:lineRule="auto"/>
        <w:ind w:left="0" w:hanging="2"/>
        <w:jc w:val="center"/>
        <w:rPr>
          <w:rFonts w:ascii="Calibri Light" w:hAnsi="Calibri Light" w:cs="Calibri Light"/>
          <w:b/>
          <w:smallCaps/>
          <w:color w:val="000000"/>
          <w:sz w:val="24"/>
          <w:szCs w:val="24"/>
        </w:rPr>
      </w:pPr>
      <w:r w:rsidRPr="00B817DC">
        <w:rPr>
          <w:rFonts w:ascii="Calibri Light" w:hAnsi="Calibri Light" w:cs="Calibri Light"/>
          <w:b/>
          <w:smallCaps/>
          <w:color w:val="000000"/>
          <w:sz w:val="24"/>
          <w:szCs w:val="24"/>
        </w:rPr>
        <w:t>A</w:t>
      </w:r>
      <w:r w:rsidR="007A477A" w:rsidRPr="00B817DC">
        <w:rPr>
          <w:rFonts w:ascii="Calibri Light" w:hAnsi="Calibri Light" w:cs="Calibri Light"/>
          <w:b/>
          <w:smallCaps/>
          <w:color w:val="000000"/>
          <w:sz w:val="24"/>
          <w:szCs w:val="24"/>
        </w:rPr>
        <w:t>MBITO DI APPLICAZIONE ED OGGETTO DEL REGOLAMENTO</w:t>
      </w:r>
    </w:p>
    <w:p w:rsidR="007A477A" w:rsidRPr="00B817DC" w:rsidRDefault="007A477A" w:rsidP="007A477A">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p w:rsidR="006A715F"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Il presente Regolamento definisce i criteri per l’assegnazione e la ripartizione degli incentivi per lo svolgimento delle funzioni tecniche previsti dall’art.113, comma 2, del </w:t>
      </w:r>
      <w:proofErr w:type="spellStart"/>
      <w:r w:rsidRPr="00B817DC">
        <w:rPr>
          <w:rFonts w:ascii="Calibri Light" w:hAnsi="Calibri Light" w:cs="Calibri Light"/>
          <w:color w:val="000000"/>
          <w:sz w:val="24"/>
          <w:szCs w:val="24"/>
        </w:rPr>
        <w:t>D.Lgs.</w:t>
      </w:r>
      <w:proofErr w:type="spellEnd"/>
      <w:r w:rsidR="00605622" w:rsidRPr="00B817DC">
        <w:rPr>
          <w:rFonts w:ascii="Calibri Light" w:hAnsi="Calibri Light" w:cs="Calibri Light"/>
          <w:color w:val="000000"/>
          <w:sz w:val="24"/>
          <w:szCs w:val="24"/>
        </w:rPr>
        <w:t xml:space="preserve"> </w:t>
      </w:r>
      <w:r w:rsidRPr="00B817DC">
        <w:rPr>
          <w:rFonts w:ascii="Calibri Light" w:hAnsi="Calibri Light" w:cs="Calibri Light"/>
          <w:color w:val="000000"/>
          <w:sz w:val="24"/>
          <w:szCs w:val="24"/>
        </w:rPr>
        <w:t>n.50/2016, recepito con la L.R. n. 8/2016 (chiamato per esemplificazione in avanti “</w:t>
      </w:r>
      <w:r w:rsidRPr="00B817DC">
        <w:rPr>
          <w:rFonts w:ascii="Calibri Light" w:hAnsi="Calibri Light" w:cs="Calibri Light"/>
          <w:i/>
          <w:color w:val="000000"/>
          <w:sz w:val="24"/>
          <w:szCs w:val="24"/>
        </w:rPr>
        <w:t>codice dei contratti”</w:t>
      </w:r>
      <w:r w:rsidRPr="00B817DC">
        <w:rPr>
          <w:rFonts w:ascii="Calibri Light" w:hAnsi="Calibri Light" w:cs="Calibri Light"/>
          <w:color w:val="000000"/>
          <w:sz w:val="24"/>
          <w:szCs w:val="24"/>
        </w:rPr>
        <w:t>) relativi:</w:t>
      </w:r>
    </w:p>
    <w:p w:rsidR="005B6684" w:rsidRPr="00B817DC" w:rsidRDefault="005B6684">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28679D" w:rsidRDefault="00F32D55" w:rsidP="0028679D">
      <w:pPr>
        <w:pStyle w:val="Paragrafoelenco"/>
        <w:widowControl w:val="0"/>
        <w:numPr>
          <w:ilvl w:val="0"/>
          <w:numId w:val="22"/>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a</w:t>
      </w:r>
      <w:proofErr w:type="gramEnd"/>
      <w:r w:rsidRPr="0028679D">
        <w:rPr>
          <w:rFonts w:ascii="Calibri Light" w:hAnsi="Calibri Light" w:cs="Calibri Light"/>
          <w:color w:val="000000"/>
          <w:sz w:val="24"/>
          <w:szCs w:val="24"/>
        </w:rPr>
        <w:t xml:space="preserve"> ciascuna opera o lavoro; </w:t>
      </w:r>
    </w:p>
    <w:p w:rsidR="006A715F" w:rsidRPr="0028679D" w:rsidRDefault="00F32D55" w:rsidP="0028679D">
      <w:pPr>
        <w:pStyle w:val="Paragrafoelenco"/>
        <w:widowControl w:val="0"/>
        <w:numPr>
          <w:ilvl w:val="0"/>
          <w:numId w:val="22"/>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a</w:t>
      </w:r>
      <w:proofErr w:type="gramEnd"/>
      <w:r w:rsidRPr="0028679D">
        <w:rPr>
          <w:rFonts w:ascii="Calibri Light" w:hAnsi="Calibri Light" w:cs="Calibri Light"/>
          <w:color w:val="000000"/>
          <w:sz w:val="24"/>
          <w:szCs w:val="24"/>
        </w:rPr>
        <w:t xml:space="preserve"> ciascun servizio;</w:t>
      </w:r>
    </w:p>
    <w:p w:rsidR="006A715F" w:rsidRPr="0028679D" w:rsidRDefault="00F32D55" w:rsidP="0028679D">
      <w:pPr>
        <w:pStyle w:val="Paragrafoelenco"/>
        <w:widowControl w:val="0"/>
        <w:numPr>
          <w:ilvl w:val="0"/>
          <w:numId w:val="22"/>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a</w:t>
      </w:r>
      <w:proofErr w:type="gramEnd"/>
      <w:r w:rsidRPr="0028679D">
        <w:rPr>
          <w:rFonts w:ascii="Calibri Light" w:hAnsi="Calibri Light" w:cs="Calibri Light"/>
          <w:color w:val="000000"/>
          <w:sz w:val="24"/>
          <w:szCs w:val="24"/>
        </w:rPr>
        <w:t xml:space="preserve"> ciascuna fornitura. </w:t>
      </w:r>
    </w:p>
    <w:p w:rsidR="006A715F" w:rsidRPr="00B817DC"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Le funzioni tecniche come previste al comma 2 del citato art.113 del </w:t>
      </w:r>
      <w:r w:rsidRPr="00B817DC">
        <w:rPr>
          <w:rFonts w:ascii="Calibri Light" w:hAnsi="Calibri Light" w:cs="Calibri Light"/>
          <w:i/>
          <w:color w:val="000000"/>
          <w:sz w:val="24"/>
          <w:szCs w:val="24"/>
        </w:rPr>
        <w:t>codice dei contratti</w:t>
      </w:r>
      <w:r w:rsidRPr="00B817DC">
        <w:rPr>
          <w:rFonts w:ascii="Calibri Light" w:hAnsi="Calibri Light" w:cs="Calibri Light"/>
          <w:color w:val="000000"/>
          <w:sz w:val="24"/>
          <w:szCs w:val="24"/>
        </w:rPr>
        <w:t xml:space="preserve"> riguardano le attività di:</w:t>
      </w: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programmazione</w:t>
      </w:r>
      <w:proofErr w:type="gramEnd"/>
      <w:r w:rsidRPr="0028679D">
        <w:rPr>
          <w:rFonts w:ascii="Calibri Light" w:hAnsi="Calibri Light" w:cs="Calibri Light"/>
          <w:color w:val="000000"/>
          <w:sz w:val="24"/>
          <w:szCs w:val="24"/>
        </w:rPr>
        <w:t xml:space="preserve"> della spesa per investimenti;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verifica</w:t>
      </w:r>
      <w:proofErr w:type="gramEnd"/>
      <w:r w:rsidRPr="0028679D">
        <w:rPr>
          <w:rFonts w:ascii="Calibri Light" w:hAnsi="Calibri Light" w:cs="Calibri Light"/>
          <w:color w:val="000000"/>
          <w:sz w:val="24"/>
          <w:szCs w:val="24"/>
        </w:rPr>
        <w:t xml:space="preserve"> preventiva dei progetti;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predisposizione</w:t>
      </w:r>
      <w:proofErr w:type="gramEnd"/>
      <w:r w:rsidRPr="0028679D">
        <w:rPr>
          <w:rFonts w:ascii="Calibri Light" w:hAnsi="Calibri Light" w:cs="Calibri Light"/>
          <w:color w:val="000000"/>
          <w:sz w:val="24"/>
          <w:szCs w:val="24"/>
        </w:rPr>
        <w:t xml:space="preserve"> e controllo delle procedure di bando;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esecuzione</w:t>
      </w:r>
      <w:proofErr w:type="gramEnd"/>
      <w:r w:rsidRPr="0028679D">
        <w:rPr>
          <w:rFonts w:ascii="Calibri Light" w:hAnsi="Calibri Light" w:cs="Calibri Light"/>
          <w:color w:val="000000"/>
          <w:sz w:val="24"/>
          <w:szCs w:val="24"/>
        </w:rPr>
        <w:t xml:space="preserve"> dei contratti pubblici;</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responsabile</w:t>
      </w:r>
      <w:proofErr w:type="gramEnd"/>
      <w:r w:rsidRPr="0028679D">
        <w:rPr>
          <w:rFonts w:ascii="Calibri Light" w:hAnsi="Calibri Light" w:cs="Calibri Light"/>
          <w:color w:val="000000"/>
          <w:sz w:val="24"/>
          <w:szCs w:val="24"/>
        </w:rPr>
        <w:t xml:space="preserve"> unico di procedimento;</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direzione</w:t>
      </w:r>
      <w:proofErr w:type="gramEnd"/>
      <w:r w:rsidRPr="0028679D">
        <w:rPr>
          <w:rFonts w:ascii="Calibri Light" w:hAnsi="Calibri Light" w:cs="Calibri Light"/>
          <w:color w:val="000000"/>
          <w:sz w:val="24"/>
          <w:szCs w:val="24"/>
        </w:rPr>
        <w:t xml:space="preserve"> dei lavori (DL) – ufficio di direzione lavori;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direzione</w:t>
      </w:r>
      <w:proofErr w:type="gramEnd"/>
      <w:r w:rsidRPr="0028679D">
        <w:rPr>
          <w:rFonts w:ascii="Calibri Light" w:hAnsi="Calibri Light" w:cs="Calibri Light"/>
          <w:color w:val="000000"/>
          <w:sz w:val="24"/>
          <w:szCs w:val="24"/>
        </w:rPr>
        <w:t xml:space="preserve"> dell’esecuzione del contratto (DEC);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coordinatore</w:t>
      </w:r>
      <w:proofErr w:type="gramEnd"/>
      <w:r w:rsidRPr="0028679D">
        <w:rPr>
          <w:rFonts w:ascii="Calibri Light" w:hAnsi="Calibri Light" w:cs="Calibri Light"/>
          <w:color w:val="000000"/>
          <w:sz w:val="24"/>
          <w:szCs w:val="24"/>
        </w:rPr>
        <w:t xml:space="preserve"> sicurezza in fase di esecuzione;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collaudatore</w:t>
      </w:r>
      <w:proofErr w:type="gramEnd"/>
      <w:r w:rsidRPr="0028679D">
        <w:rPr>
          <w:rFonts w:ascii="Calibri Light" w:hAnsi="Calibri Light" w:cs="Calibri Light"/>
          <w:color w:val="000000"/>
          <w:sz w:val="24"/>
          <w:szCs w:val="24"/>
        </w:rPr>
        <w:t xml:space="preserve"> statico ove necessario; </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collaudo</w:t>
      </w:r>
      <w:proofErr w:type="gramEnd"/>
      <w:r w:rsidRPr="0028679D">
        <w:rPr>
          <w:rFonts w:ascii="Calibri Light" w:hAnsi="Calibri Light" w:cs="Calibri Light"/>
          <w:color w:val="000000"/>
          <w:sz w:val="24"/>
          <w:szCs w:val="24"/>
        </w:rPr>
        <w:t xml:space="preserve"> tecnico amministrativo secondo di cui all’art.102, c</w:t>
      </w:r>
      <w:r w:rsidR="00605622" w:rsidRPr="0028679D">
        <w:rPr>
          <w:rFonts w:ascii="Calibri Light" w:hAnsi="Calibri Light" w:cs="Calibri Light"/>
          <w:color w:val="000000"/>
          <w:sz w:val="24"/>
          <w:szCs w:val="24"/>
        </w:rPr>
        <w:t>.</w:t>
      </w:r>
      <w:r w:rsidRPr="0028679D">
        <w:rPr>
          <w:rFonts w:ascii="Calibri Light" w:hAnsi="Calibri Light" w:cs="Calibri Light"/>
          <w:color w:val="000000"/>
          <w:sz w:val="24"/>
          <w:szCs w:val="24"/>
        </w:rPr>
        <w:t xml:space="preserve">6, del </w:t>
      </w:r>
      <w:r w:rsidRPr="0028679D">
        <w:rPr>
          <w:rFonts w:ascii="Calibri Light" w:hAnsi="Calibri Light" w:cs="Calibri Light"/>
          <w:i/>
          <w:color w:val="000000"/>
          <w:sz w:val="24"/>
          <w:szCs w:val="24"/>
        </w:rPr>
        <w:t>codice dei contratti</w:t>
      </w:r>
      <w:r w:rsidRPr="0028679D">
        <w:rPr>
          <w:rFonts w:ascii="Calibri Light" w:hAnsi="Calibri Light" w:cs="Calibri Light"/>
          <w:color w:val="000000"/>
          <w:sz w:val="24"/>
          <w:szCs w:val="24"/>
        </w:rPr>
        <w:t>;</w:t>
      </w:r>
    </w:p>
    <w:p w:rsidR="006A715F" w:rsidRPr="0028679D" w:rsidRDefault="00F32D55" w:rsidP="0028679D">
      <w:pPr>
        <w:pStyle w:val="Paragrafoelenco"/>
        <w:widowControl w:val="0"/>
        <w:numPr>
          <w:ilvl w:val="0"/>
          <w:numId w:val="23"/>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28679D">
        <w:rPr>
          <w:rFonts w:ascii="Calibri Light" w:hAnsi="Calibri Light" w:cs="Calibri Light"/>
          <w:color w:val="000000"/>
          <w:sz w:val="24"/>
          <w:szCs w:val="24"/>
        </w:rPr>
        <w:t>verifica</w:t>
      </w:r>
      <w:proofErr w:type="gramEnd"/>
      <w:r w:rsidRPr="0028679D">
        <w:rPr>
          <w:rFonts w:ascii="Calibri Light" w:hAnsi="Calibri Light" w:cs="Calibri Light"/>
          <w:color w:val="000000"/>
          <w:sz w:val="24"/>
          <w:szCs w:val="24"/>
        </w:rPr>
        <w:t xml:space="preserve"> di conformità.</w:t>
      </w:r>
    </w:p>
    <w:p w:rsidR="006A715F" w:rsidRPr="00B817DC"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Per i compiti svolti dal personale della Centrale Unica di Committenza nell’espletamento di procedure di acquisizione di lavori, servizi e forniture per conto di altri enti, è riconosciuta, altresì, ai sensi del comma 5 dell’art. 113, su richiesta della Centrale Unica di Committenza, una quota parte, non superiore ad un quarto, dell’incentivo previsto dal comma 2.</w:t>
      </w:r>
    </w:p>
    <w:p w:rsidR="006A715F" w:rsidRPr="00B817DC"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 superiori attività sono finalizzate a consentire l’esecuzione del contratto nel rispetto dei documenti di gara, del progetto, dei tempi e costi prestabiliti nei modi e termini stabiliti dalle norme del codice dei contratti.</w:t>
      </w:r>
    </w:p>
    <w:p w:rsidR="006A715F" w:rsidRPr="00B817DC"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48705F" w:rsidRDefault="00F32D55">
      <w:pPr>
        <w:pBdr>
          <w:top w:val="nil"/>
          <w:left w:val="nil"/>
          <w:bottom w:val="nil"/>
          <w:right w:val="nil"/>
          <w:between w:val="nil"/>
        </w:pBdr>
        <w:spacing w:line="240" w:lineRule="auto"/>
        <w:ind w:left="0" w:hanging="2"/>
        <w:jc w:val="both"/>
        <w:rPr>
          <w:rFonts w:ascii="Calibri Light" w:hAnsi="Calibri Light" w:cs="Calibri Light"/>
          <w:b/>
          <w:bCs/>
          <w:color w:val="000000"/>
          <w:sz w:val="24"/>
          <w:szCs w:val="24"/>
          <w:u w:val="single"/>
        </w:rPr>
      </w:pPr>
      <w:r w:rsidRPr="00B817DC">
        <w:rPr>
          <w:rFonts w:ascii="Calibri Light" w:hAnsi="Calibri Light" w:cs="Calibri Light"/>
          <w:color w:val="000000"/>
          <w:sz w:val="24"/>
          <w:szCs w:val="24"/>
        </w:rPr>
        <w:t xml:space="preserve">Le modalità e i criteri per l’assegnazione e la ripartizione degli incentivi per lo svolgimento delle funzioni tecniche di cui al presente regolamento sono stati trattati in sede di contrattazione decentrata integrativa del personale giuste risultanze di cui al verbale del </w:t>
      </w:r>
      <w:r w:rsidR="0028679D">
        <w:rPr>
          <w:rFonts w:ascii="Calibri Light" w:hAnsi="Calibri Light" w:cs="Calibri Light"/>
          <w:color w:val="000000"/>
          <w:sz w:val="24"/>
          <w:szCs w:val="24"/>
        </w:rPr>
        <w:t>__</w:t>
      </w:r>
      <w:r w:rsidR="003D5F47" w:rsidRPr="00B817DC">
        <w:rPr>
          <w:rFonts w:ascii="Calibri Light" w:hAnsi="Calibri Light" w:cs="Calibri Light"/>
          <w:b/>
          <w:bCs/>
          <w:color w:val="000000"/>
          <w:sz w:val="24"/>
          <w:szCs w:val="24"/>
          <w:u w:val="single"/>
        </w:rPr>
        <w:t>/</w:t>
      </w:r>
      <w:r w:rsidR="0028679D">
        <w:rPr>
          <w:rFonts w:ascii="Calibri Light" w:hAnsi="Calibri Light" w:cs="Calibri Light"/>
          <w:b/>
          <w:bCs/>
          <w:color w:val="000000"/>
          <w:sz w:val="24"/>
          <w:szCs w:val="24"/>
          <w:u w:val="single"/>
        </w:rPr>
        <w:t>__</w:t>
      </w:r>
      <w:r w:rsidR="003D5F47" w:rsidRPr="00B817DC">
        <w:rPr>
          <w:rFonts w:ascii="Calibri Light" w:hAnsi="Calibri Light" w:cs="Calibri Light"/>
          <w:b/>
          <w:bCs/>
          <w:color w:val="000000"/>
          <w:sz w:val="24"/>
          <w:szCs w:val="24"/>
          <w:u w:val="single"/>
        </w:rPr>
        <w:t>/202</w:t>
      </w:r>
      <w:r w:rsidR="0028679D">
        <w:rPr>
          <w:rFonts w:ascii="Calibri Light" w:hAnsi="Calibri Light" w:cs="Calibri Light"/>
          <w:b/>
          <w:bCs/>
          <w:color w:val="000000"/>
          <w:sz w:val="24"/>
          <w:szCs w:val="24"/>
          <w:u w:val="single"/>
        </w:rPr>
        <w:t>1</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w:t>
      </w:r>
    </w:p>
    <w:p w:rsidR="005B6684" w:rsidRDefault="005B6684">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2</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COSTITUZIONE DEL FONDO PER FUNZIONI TECNICHE ED INNOVAZIONE</w:t>
      </w:r>
    </w:p>
    <w:p w:rsidR="006A715F"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A valere sugli stanziamenti che fanno carico negli stati di previsione della spesa o nei bilanci della stazione appaltante, per la realizzazione di:</w:t>
      </w:r>
    </w:p>
    <w:p w:rsidR="005B6684" w:rsidRPr="00B817DC" w:rsidRDefault="005B6684">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48705F" w:rsidRDefault="00F32D55" w:rsidP="0048705F">
      <w:pPr>
        <w:pStyle w:val="Paragrafoelenco"/>
        <w:widowControl w:val="0"/>
        <w:numPr>
          <w:ilvl w:val="0"/>
          <w:numId w:val="24"/>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ciascuna</w:t>
      </w:r>
      <w:proofErr w:type="gramEnd"/>
      <w:r w:rsidRPr="0048705F">
        <w:rPr>
          <w:rFonts w:ascii="Calibri Light" w:hAnsi="Calibri Light" w:cs="Calibri Light"/>
          <w:color w:val="000000"/>
          <w:sz w:val="24"/>
          <w:szCs w:val="24"/>
        </w:rPr>
        <w:t xml:space="preserve"> opera o lavoro, inserito o meno nella programmazione triennale delle opere </w:t>
      </w:r>
      <w:r w:rsidRPr="0048705F">
        <w:rPr>
          <w:rFonts w:ascii="Calibri Light" w:hAnsi="Calibri Light" w:cs="Calibri Light"/>
          <w:color w:val="000000"/>
          <w:sz w:val="24"/>
          <w:szCs w:val="24"/>
        </w:rPr>
        <w:lastRenderedPageBreak/>
        <w:t xml:space="preserve">pubbliche, con esclusione della manutenzione ordinaria; </w:t>
      </w:r>
    </w:p>
    <w:p w:rsidR="006A715F" w:rsidRPr="0048705F" w:rsidRDefault="00F32D55" w:rsidP="0048705F">
      <w:pPr>
        <w:pStyle w:val="Paragrafoelenco"/>
        <w:widowControl w:val="0"/>
        <w:numPr>
          <w:ilvl w:val="0"/>
          <w:numId w:val="24"/>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ciascun</w:t>
      </w:r>
      <w:proofErr w:type="gramEnd"/>
      <w:r w:rsidRPr="0048705F">
        <w:rPr>
          <w:rFonts w:ascii="Calibri Light" w:hAnsi="Calibri Light" w:cs="Calibri Light"/>
          <w:color w:val="000000"/>
          <w:sz w:val="24"/>
          <w:szCs w:val="24"/>
        </w:rPr>
        <w:t xml:space="preserve"> servizio;</w:t>
      </w:r>
    </w:p>
    <w:p w:rsidR="006A715F" w:rsidRPr="0048705F" w:rsidRDefault="00F32D55" w:rsidP="0048705F">
      <w:pPr>
        <w:pStyle w:val="Paragrafoelenco"/>
        <w:widowControl w:val="0"/>
        <w:numPr>
          <w:ilvl w:val="0"/>
          <w:numId w:val="24"/>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ciascuna</w:t>
      </w:r>
      <w:proofErr w:type="gramEnd"/>
      <w:r w:rsidRPr="0048705F">
        <w:rPr>
          <w:rFonts w:ascii="Calibri Light" w:hAnsi="Calibri Light" w:cs="Calibri Light"/>
          <w:color w:val="000000"/>
          <w:sz w:val="24"/>
          <w:szCs w:val="24"/>
        </w:rPr>
        <w:t xml:space="preserve"> fornitura;</w:t>
      </w:r>
    </w:p>
    <w:p w:rsidR="00B817DC" w:rsidRPr="00B817DC" w:rsidRDefault="009C79C9" w:rsidP="00B817DC">
      <w:pPr>
        <w:widowControl w:val="0"/>
        <w:pBdr>
          <w:top w:val="nil"/>
          <w:left w:val="nil"/>
          <w:bottom w:val="nil"/>
          <w:right w:val="nil"/>
          <w:between w:val="nil"/>
        </w:pBdr>
        <w:spacing w:line="240" w:lineRule="auto"/>
        <w:ind w:leftChars="0" w:left="0" w:firstLineChars="0" w:firstLine="0"/>
        <w:jc w:val="both"/>
        <w:rPr>
          <w:rFonts w:ascii="Calibri Light" w:hAnsi="Calibri Light" w:cs="Calibri Light"/>
          <w:color w:val="000000"/>
          <w:sz w:val="24"/>
          <w:szCs w:val="24"/>
        </w:rPr>
      </w:pPr>
      <w:r>
        <w:rPr>
          <w:rFonts w:ascii="Calibri Light" w:hAnsi="Calibri Light" w:cs="Calibri Light"/>
          <w:color w:val="000000"/>
          <w:sz w:val="24"/>
          <w:szCs w:val="24"/>
        </w:rPr>
        <w:t>\</w:t>
      </w:r>
    </w:p>
    <w:p w:rsidR="0069374C" w:rsidRDefault="00F32D55" w:rsidP="0069374C">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l’Amministrazione Comunale ai sensi dell’art. 113 del codice dei contratti destina a un apposito fondo risorse finanziarie non superiore 2% per come definito nel successivo articolo, modulato sull’importo dei lavori o opere, di un servizio, di una fornitura, tutti come sopra citati, per le funzioni tecniche svolte dai dipendenti</w:t>
      </w:r>
      <w:r w:rsidR="0069374C" w:rsidRPr="00B817DC">
        <w:rPr>
          <w:rFonts w:ascii="Calibri Light" w:hAnsi="Calibri Light" w:cs="Calibri Light"/>
          <w:color w:val="000000"/>
          <w:sz w:val="24"/>
          <w:szCs w:val="24"/>
        </w:rPr>
        <w:t>.</w:t>
      </w:r>
    </w:p>
    <w:p w:rsidR="00B817DC" w:rsidRPr="00B817DC" w:rsidRDefault="00B817DC" w:rsidP="0069374C">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B817DC">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Pr>
          <w:rFonts w:ascii="Calibri Light" w:hAnsi="Calibri Light" w:cs="Calibri Light"/>
          <w:color w:val="000000"/>
          <w:sz w:val="24"/>
          <w:szCs w:val="24"/>
        </w:rPr>
        <w:t>La</w:t>
      </w:r>
      <w:r w:rsidR="00F32D55" w:rsidRPr="00B817DC">
        <w:rPr>
          <w:rFonts w:ascii="Calibri Light" w:hAnsi="Calibri Light" w:cs="Calibri Light"/>
          <w:color w:val="000000"/>
          <w:sz w:val="24"/>
          <w:szCs w:val="24"/>
        </w:rPr>
        <w:t xml:space="preserve"> percentuale sopra citata è comprensiva anche degli oneri previdenziali e assistenziali a carico dell’amministrazione e grava direttamente sugli stanziamenti per la realizzazione del singolo lavoro, servizio, fornitura.</w:t>
      </w:r>
    </w:p>
    <w:p w:rsidR="00B817DC" w:rsidRPr="00B817DC" w:rsidRDefault="00B817DC">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Detta percentuale, quindi, viene individuata, nella previsione di spesa all’interno del quadro economico dell’intervento riguardante un lavoro, un servizio o una fornitura. </w:t>
      </w:r>
    </w:p>
    <w:p w:rsidR="00B817DC" w:rsidRPr="00B817DC" w:rsidRDefault="00B817DC">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B817DC">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Pr>
          <w:rFonts w:ascii="Calibri Light" w:hAnsi="Calibri Light" w:cs="Calibri Light"/>
          <w:color w:val="000000"/>
          <w:sz w:val="24"/>
          <w:szCs w:val="24"/>
        </w:rPr>
        <w:t>Ta</w:t>
      </w:r>
      <w:r w:rsidR="00F32D55" w:rsidRPr="00B817DC">
        <w:rPr>
          <w:rFonts w:ascii="Calibri Light" w:hAnsi="Calibri Light" w:cs="Calibri Light"/>
          <w:color w:val="000000"/>
          <w:sz w:val="24"/>
          <w:szCs w:val="24"/>
        </w:rPr>
        <w:t>li risorse verranno destinante ad un fondo ricompreso all’interno delle risorse decentrate variabili per la contrattazione collettiva, come previsto d</w:t>
      </w:r>
      <w:r w:rsidR="00371339" w:rsidRPr="00B817DC">
        <w:rPr>
          <w:rFonts w:ascii="Calibri Light" w:hAnsi="Calibri Light" w:cs="Calibri Light"/>
          <w:color w:val="000000"/>
          <w:sz w:val="24"/>
          <w:szCs w:val="24"/>
        </w:rPr>
        <w:t>al</w:t>
      </w:r>
      <w:r w:rsidR="00F32D55" w:rsidRPr="00B817DC">
        <w:rPr>
          <w:rFonts w:ascii="Calibri Light" w:hAnsi="Calibri Light" w:cs="Calibri Light"/>
          <w:color w:val="000000"/>
          <w:sz w:val="24"/>
          <w:szCs w:val="24"/>
        </w:rPr>
        <w:t xml:space="preserve"> contratto collettivo nazionale di lavoro </w:t>
      </w:r>
      <w:r w:rsidR="00371339" w:rsidRPr="00B817DC">
        <w:rPr>
          <w:rFonts w:ascii="Calibri Light" w:hAnsi="Calibri Light" w:cs="Calibri Light"/>
          <w:color w:val="000000"/>
          <w:sz w:val="24"/>
          <w:szCs w:val="24"/>
        </w:rPr>
        <w:t>vigente</w:t>
      </w:r>
      <w:r w:rsidR="00F32D55" w:rsidRPr="00B817DC">
        <w:rPr>
          <w:rFonts w:ascii="Calibri Light" w:hAnsi="Calibri Light" w:cs="Calibri Light"/>
          <w:color w:val="000000"/>
          <w:sz w:val="24"/>
          <w:szCs w:val="24"/>
        </w:rPr>
        <w:t>.</w:t>
      </w:r>
    </w:p>
    <w:p w:rsidR="0048705F" w:rsidRDefault="0048705F">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3</w:t>
      </w:r>
    </w:p>
    <w:p w:rsidR="005B6684" w:rsidRDefault="00F32D55">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r w:rsidRPr="00B817DC">
        <w:rPr>
          <w:rFonts w:ascii="Calibri Light" w:hAnsi="Calibri Light" w:cs="Calibri Light"/>
          <w:b/>
          <w:color w:val="000000"/>
          <w:sz w:val="24"/>
          <w:szCs w:val="24"/>
        </w:rPr>
        <w:t xml:space="preserve">SUDDIVISIONE DEL FONDO PER FUNZIONI TECNICHE ED INNOVAZIONE </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RIPARTIZIONE DEL FONDO</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9C79C9"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9C79C9">
        <w:rPr>
          <w:rFonts w:ascii="Calibri Light" w:hAnsi="Calibri Light" w:cs="Calibri Light"/>
          <w:color w:val="000000"/>
          <w:sz w:val="24"/>
          <w:szCs w:val="24"/>
        </w:rPr>
        <w:t xml:space="preserve">Il fondo per le funzioni tecniche indicate all’art. 113, commi 2 e </w:t>
      </w:r>
      <w:r w:rsidR="0048705F" w:rsidRPr="009C79C9">
        <w:rPr>
          <w:rFonts w:ascii="Calibri Light" w:hAnsi="Calibri Light" w:cs="Calibri Light"/>
          <w:color w:val="000000"/>
          <w:sz w:val="24"/>
          <w:szCs w:val="24"/>
        </w:rPr>
        <w:t>4</w:t>
      </w:r>
      <w:r w:rsidRPr="009C79C9">
        <w:rPr>
          <w:rFonts w:ascii="Calibri Light" w:hAnsi="Calibri Light" w:cs="Calibri Light"/>
          <w:color w:val="000000"/>
          <w:sz w:val="24"/>
          <w:szCs w:val="24"/>
        </w:rPr>
        <w:t xml:space="preserve">, del codice costituito dalle risorse finanziarie per un importo non superiore al 2% per cento, modulate sull’importo a base di gara dei lavori, dei servizi e delle forniture e come identificato al precedente articolo del presente regolamento, è </w:t>
      </w:r>
      <w:proofErr w:type="spellStart"/>
      <w:r w:rsidRPr="009C79C9">
        <w:rPr>
          <w:rFonts w:ascii="Calibri Light" w:hAnsi="Calibri Light" w:cs="Calibri Light"/>
          <w:color w:val="000000"/>
          <w:sz w:val="24"/>
          <w:szCs w:val="24"/>
        </w:rPr>
        <w:t>cosi</w:t>
      </w:r>
      <w:proofErr w:type="spellEnd"/>
      <w:r w:rsidRPr="009C79C9">
        <w:rPr>
          <w:rFonts w:ascii="Calibri Light" w:hAnsi="Calibri Light" w:cs="Calibri Light"/>
          <w:color w:val="000000"/>
          <w:sz w:val="24"/>
          <w:szCs w:val="24"/>
        </w:rPr>
        <w:t xml:space="preserve"> suddiviso: </w:t>
      </w:r>
    </w:p>
    <w:p w:rsidR="00B817DC" w:rsidRPr="00B817DC" w:rsidRDefault="00B817DC">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48705F" w:rsidRDefault="0048705F" w:rsidP="0048705F">
      <w:pPr>
        <w:pStyle w:val="Paragrafoelenco"/>
        <w:widowControl w:val="0"/>
        <w:numPr>
          <w:ilvl w:val="0"/>
          <w:numId w:val="19"/>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per</w:t>
      </w:r>
      <w:proofErr w:type="gramEnd"/>
      <w:r w:rsidRPr="0048705F">
        <w:rPr>
          <w:rFonts w:ascii="Calibri Light" w:hAnsi="Calibri Light" w:cs="Calibri Light"/>
          <w:color w:val="000000"/>
          <w:sz w:val="24"/>
          <w:szCs w:val="24"/>
        </w:rPr>
        <w:t xml:space="preserve"> un ammontare pari</w:t>
      </w:r>
      <w:r w:rsidRPr="0048705F">
        <w:rPr>
          <w:rFonts w:ascii="Calibri Light" w:hAnsi="Calibri Light" w:cs="Calibri Light"/>
          <w:b/>
          <w:color w:val="000000"/>
          <w:sz w:val="24"/>
          <w:szCs w:val="24"/>
        </w:rPr>
        <w:t xml:space="preserve"> all’ 80 %  (</w:t>
      </w:r>
      <w:r w:rsidR="00F32D55" w:rsidRPr="0048705F">
        <w:rPr>
          <w:rFonts w:ascii="Calibri Light" w:hAnsi="Calibri Light" w:cs="Calibri Light"/>
          <w:b/>
          <w:color w:val="000000"/>
          <w:sz w:val="24"/>
          <w:szCs w:val="24"/>
        </w:rPr>
        <w:t>ottanta per cento</w:t>
      </w:r>
      <w:r w:rsidRPr="0048705F">
        <w:rPr>
          <w:rFonts w:ascii="Calibri Light" w:hAnsi="Calibri Light" w:cs="Calibri Light"/>
          <w:b/>
          <w:color w:val="000000"/>
          <w:sz w:val="24"/>
          <w:szCs w:val="24"/>
        </w:rPr>
        <w:t xml:space="preserve">) </w:t>
      </w:r>
      <w:r w:rsidR="00F32D55" w:rsidRPr="0048705F">
        <w:rPr>
          <w:rFonts w:ascii="Calibri Light" w:hAnsi="Calibri Light" w:cs="Calibri Light"/>
          <w:color w:val="000000"/>
          <w:sz w:val="24"/>
          <w:szCs w:val="24"/>
        </w:rPr>
        <w:t xml:space="preserve"> delle risorse finanziarie del fondo </w:t>
      </w:r>
      <w:r w:rsidR="00F32D55" w:rsidRPr="0048705F">
        <w:rPr>
          <w:rFonts w:ascii="Calibri Light" w:hAnsi="Calibri Light" w:cs="Calibri Light"/>
          <w:b/>
          <w:color w:val="000000"/>
          <w:sz w:val="24"/>
          <w:szCs w:val="24"/>
        </w:rPr>
        <w:t>è ripartito</w:t>
      </w:r>
      <w:r w:rsidR="00F32D55" w:rsidRPr="0048705F">
        <w:rPr>
          <w:rFonts w:ascii="Calibri Light" w:hAnsi="Calibri Light" w:cs="Calibri Light"/>
          <w:color w:val="000000"/>
          <w:sz w:val="24"/>
          <w:szCs w:val="24"/>
        </w:rPr>
        <w:t xml:space="preserve"> per lo svolgimento delle “ </w:t>
      </w:r>
      <w:r w:rsidR="00F32D55" w:rsidRPr="0048705F">
        <w:rPr>
          <w:rFonts w:ascii="Calibri Light" w:hAnsi="Calibri Light" w:cs="Calibri Light"/>
          <w:i/>
          <w:color w:val="000000"/>
          <w:sz w:val="24"/>
          <w:szCs w:val="24"/>
        </w:rPr>
        <w:t>Funzioni Tecniche</w:t>
      </w:r>
      <w:r w:rsidR="00F32D55" w:rsidRPr="0048705F">
        <w:rPr>
          <w:rFonts w:ascii="Calibri Light" w:hAnsi="Calibri Light" w:cs="Calibri Light"/>
          <w:color w:val="000000"/>
          <w:sz w:val="24"/>
          <w:szCs w:val="24"/>
        </w:rPr>
        <w:t>” di cui all’art. 113 del codice, come sopra elencate;</w:t>
      </w:r>
    </w:p>
    <w:p w:rsidR="006A715F" w:rsidRPr="0048705F" w:rsidRDefault="0048705F" w:rsidP="0048705F">
      <w:pPr>
        <w:pStyle w:val="Paragrafoelenco"/>
        <w:widowControl w:val="0"/>
        <w:numPr>
          <w:ilvl w:val="0"/>
          <w:numId w:val="19"/>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per</w:t>
      </w:r>
      <w:proofErr w:type="gramEnd"/>
      <w:r w:rsidRPr="0048705F">
        <w:rPr>
          <w:rFonts w:ascii="Calibri Light" w:hAnsi="Calibri Light" w:cs="Calibri Light"/>
          <w:color w:val="000000"/>
          <w:sz w:val="24"/>
          <w:szCs w:val="24"/>
        </w:rPr>
        <w:t xml:space="preserve"> un ammontare pari al </w:t>
      </w:r>
      <w:r w:rsidRPr="0048705F">
        <w:rPr>
          <w:rFonts w:ascii="Calibri Light" w:hAnsi="Calibri Light" w:cs="Calibri Light"/>
          <w:b/>
          <w:color w:val="000000"/>
          <w:sz w:val="24"/>
          <w:szCs w:val="24"/>
        </w:rPr>
        <w:t>20% (</w:t>
      </w:r>
      <w:r w:rsidR="00F32D55" w:rsidRPr="0048705F">
        <w:rPr>
          <w:rFonts w:ascii="Calibri Light" w:hAnsi="Calibri Light" w:cs="Calibri Light"/>
          <w:b/>
          <w:color w:val="000000"/>
          <w:sz w:val="24"/>
          <w:szCs w:val="24"/>
        </w:rPr>
        <w:t>venti per cento</w:t>
      </w:r>
      <w:r w:rsidRPr="0048705F">
        <w:rPr>
          <w:rFonts w:ascii="Calibri Light" w:hAnsi="Calibri Light" w:cs="Calibri Light"/>
          <w:b/>
          <w:color w:val="000000"/>
          <w:sz w:val="24"/>
          <w:szCs w:val="24"/>
        </w:rPr>
        <w:t xml:space="preserve">) </w:t>
      </w:r>
      <w:r w:rsidR="00F32D55" w:rsidRPr="0048705F">
        <w:rPr>
          <w:rFonts w:ascii="Calibri Light" w:hAnsi="Calibri Light" w:cs="Calibri Light"/>
          <w:color w:val="000000"/>
          <w:sz w:val="24"/>
          <w:szCs w:val="24"/>
        </w:rPr>
        <w:t xml:space="preserve"> delle risorse finanziarie del fondo, </w:t>
      </w:r>
      <w:r w:rsidR="00F32D55" w:rsidRPr="0048705F">
        <w:rPr>
          <w:rFonts w:ascii="Calibri Light" w:hAnsi="Calibri Light" w:cs="Calibri Light"/>
          <w:b/>
          <w:color w:val="000000"/>
          <w:sz w:val="24"/>
          <w:szCs w:val="24"/>
          <w:u w:val="single"/>
        </w:rPr>
        <w:t>ad esclusione di risorse derivanti da finanziamenti europei o da altri finanziamenti a destinazione vincolata</w:t>
      </w:r>
      <w:r w:rsidR="00F32D55" w:rsidRPr="0048705F">
        <w:rPr>
          <w:rFonts w:ascii="Calibri Light" w:hAnsi="Calibri Light" w:cs="Calibri Light"/>
          <w:color w:val="000000"/>
          <w:sz w:val="24"/>
          <w:szCs w:val="24"/>
        </w:rPr>
        <w:t>,</w:t>
      </w:r>
      <w:r w:rsidR="00F32D55" w:rsidRPr="0048705F">
        <w:rPr>
          <w:rFonts w:ascii="Calibri Light" w:hAnsi="Calibri Light" w:cs="Calibri Light"/>
          <w:b/>
          <w:color w:val="000000"/>
          <w:sz w:val="24"/>
          <w:szCs w:val="24"/>
          <w:u w:val="single"/>
        </w:rPr>
        <w:t xml:space="preserve"> </w:t>
      </w:r>
      <w:r w:rsidR="00F32D55" w:rsidRPr="0048705F">
        <w:rPr>
          <w:rFonts w:ascii="Calibri Light" w:hAnsi="Calibri Light" w:cs="Calibri Light"/>
          <w:color w:val="000000"/>
          <w:sz w:val="24"/>
          <w:szCs w:val="24"/>
        </w:rPr>
        <w:t xml:space="preserve">è destinato all’acquisto da parte dell’ente di: </w:t>
      </w:r>
    </w:p>
    <w:p w:rsidR="00B817DC" w:rsidRDefault="00B817DC" w:rsidP="00B817DC">
      <w:pPr>
        <w:pStyle w:val="Paragrafoelenco"/>
        <w:ind w:left="0" w:hanging="2"/>
        <w:rPr>
          <w:rFonts w:ascii="Calibri Light" w:hAnsi="Calibri Light" w:cs="Calibri Light"/>
          <w:color w:val="000000"/>
          <w:sz w:val="24"/>
          <w:szCs w:val="24"/>
        </w:rPr>
      </w:pPr>
    </w:p>
    <w:p w:rsidR="006A715F" w:rsidRPr="0048705F" w:rsidRDefault="00F32D55" w:rsidP="0048705F">
      <w:pPr>
        <w:pStyle w:val="Paragrafoelenco"/>
        <w:widowControl w:val="0"/>
        <w:numPr>
          <w:ilvl w:val="0"/>
          <w:numId w:val="26"/>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beni</w:t>
      </w:r>
      <w:proofErr w:type="gramEnd"/>
      <w:r w:rsidRPr="0048705F">
        <w:rPr>
          <w:rFonts w:ascii="Calibri Light" w:hAnsi="Calibri Light" w:cs="Calibri Light"/>
          <w:color w:val="000000"/>
          <w:sz w:val="24"/>
          <w:szCs w:val="24"/>
        </w:rPr>
        <w:t>, strumentazioni e tecnologie funzionali a progetti di innovazione anche per il progressivo uso di metodi e strumenti elettronici specifici di modellazione elettronica informativa per l’edilizia e le infrastrutture;</w:t>
      </w:r>
    </w:p>
    <w:p w:rsidR="00B817DC" w:rsidRPr="00B817DC" w:rsidRDefault="00B817DC" w:rsidP="00B817DC">
      <w:pPr>
        <w:widowControl w:val="0"/>
        <w:pBdr>
          <w:top w:val="nil"/>
          <w:left w:val="nil"/>
          <w:bottom w:val="nil"/>
          <w:right w:val="nil"/>
          <w:between w:val="nil"/>
        </w:pBdr>
        <w:spacing w:line="240" w:lineRule="auto"/>
        <w:ind w:leftChars="0" w:left="0" w:firstLineChars="0" w:firstLine="0"/>
        <w:jc w:val="both"/>
        <w:rPr>
          <w:rFonts w:ascii="Calibri Light" w:hAnsi="Calibri Light" w:cs="Calibri Light"/>
          <w:color w:val="000000"/>
          <w:sz w:val="24"/>
          <w:szCs w:val="24"/>
        </w:rPr>
      </w:pPr>
    </w:p>
    <w:p w:rsidR="006A715F" w:rsidRPr="0048705F" w:rsidRDefault="00F32D55" w:rsidP="0048705F">
      <w:pPr>
        <w:pStyle w:val="Paragrafoelenco"/>
        <w:widowControl w:val="0"/>
        <w:numPr>
          <w:ilvl w:val="0"/>
          <w:numId w:val="26"/>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beni</w:t>
      </w:r>
      <w:proofErr w:type="gramEnd"/>
      <w:r w:rsidRPr="0048705F">
        <w:rPr>
          <w:rFonts w:ascii="Calibri Light" w:hAnsi="Calibri Light" w:cs="Calibri Light"/>
          <w:color w:val="000000"/>
          <w:sz w:val="24"/>
          <w:szCs w:val="24"/>
        </w:rPr>
        <w:t xml:space="preserve"> per implementare le banche dati per il controllo ed il miglioramento della capacità di spesa e di </w:t>
      </w:r>
      <w:proofErr w:type="spellStart"/>
      <w:r w:rsidRPr="0048705F">
        <w:rPr>
          <w:rFonts w:ascii="Calibri Light" w:hAnsi="Calibri Light" w:cs="Calibri Light"/>
          <w:color w:val="000000"/>
          <w:sz w:val="24"/>
          <w:szCs w:val="24"/>
        </w:rPr>
        <w:t>efficientamento</w:t>
      </w:r>
      <w:proofErr w:type="spellEnd"/>
      <w:r w:rsidRPr="0048705F">
        <w:rPr>
          <w:rFonts w:ascii="Calibri Light" w:hAnsi="Calibri Light" w:cs="Calibri Light"/>
          <w:color w:val="000000"/>
          <w:sz w:val="24"/>
          <w:szCs w:val="24"/>
        </w:rPr>
        <w:t xml:space="preserve"> informatico, con particolare riferimento alle metodologie e strumentazioni elettroniche per i controlli; </w:t>
      </w:r>
    </w:p>
    <w:p w:rsidR="00B817DC" w:rsidRDefault="00B817DC" w:rsidP="00B817DC">
      <w:pPr>
        <w:pStyle w:val="Paragrafoelenco"/>
        <w:ind w:left="0" w:hanging="2"/>
        <w:rPr>
          <w:rFonts w:ascii="Calibri Light" w:hAnsi="Calibri Light" w:cs="Calibri Light"/>
          <w:color w:val="000000"/>
          <w:sz w:val="24"/>
          <w:szCs w:val="24"/>
        </w:rPr>
      </w:pPr>
    </w:p>
    <w:p w:rsidR="006A715F" w:rsidRDefault="00F32D55" w:rsidP="0048705F">
      <w:pPr>
        <w:pStyle w:val="Paragrafoelenco"/>
        <w:widowControl w:val="0"/>
        <w:numPr>
          <w:ilvl w:val="0"/>
          <w:numId w:val="26"/>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48705F">
        <w:rPr>
          <w:rFonts w:ascii="Calibri Light" w:hAnsi="Calibri Light" w:cs="Calibri Light"/>
          <w:color w:val="000000"/>
          <w:sz w:val="24"/>
          <w:szCs w:val="24"/>
        </w:rPr>
        <w:t>tirocini</w:t>
      </w:r>
      <w:proofErr w:type="gramEnd"/>
      <w:r w:rsidRPr="0048705F">
        <w:rPr>
          <w:rFonts w:ascii="Calibri Light" w:hAnsi="Calibri Light" w:cs="Calibri Light"/>
          <w:color w:val="000000"/>
          <w:sz w:val="24"/>
          <w:szCs w:val="24"/>
        </w:rPr>
        <w:t xml:space="preserve"> formativi e di orientamento.</w:t>
      </w:r>
    </w:p>
    <w:p w:rsidR="009C79C9" w:rsidRPr="009C79C9" w:rsidRDefault="009C79C9" w:rsidP="009C79C9">
      <w:pPr>
        <w:pStyle w:val="Paragrafoelenco"/>
        <w:ind w:left="0" w:hanging="2"/>
        <w:rPr>
          <w:rFonts w:ascii="Calibri Light" w:hAnsi="Calibri Light" w:cs="Calibri Light"/>
          <w:color w:val="000000"/>
          <w:sz w:val="24"/>
          <w:szCs w:val="24"/>
        </w:rPr>
      </w:pPr>
    </w:p>
    <w:p w:rsidR="009C79C9" w:rsidRDefault="009C79C9"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color w:val="000000"/>
          <w:sz w:val="24"/>
          <w:szCs w:val="24"/>
        </w:rPr>
      </w:pPr>
      <w:r>
        <w:rPr>
          <w:rFonts w:ascii="Calibri Light" w:hAnsi="Calibri Light" w:cs="Calibri Light"/>
          <w:color w:val="000000"/>
          <w:sz w:val="24"/>
          <w:szCs w:val="24"/>
        </w:rPr>
        <w:t>La misura effettiva del fondo da costituire è rapportata all’importo a base della correlata procedura di affidamento secondo le seguenti tabelle:</w:t>
      </w:r>
    </w:p>
    <w:p w:rsidR="009C79C9" w:rsidRDefault="009C79C9"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color w:val="000000"/>
          <w:sz w:val="24"/>
          <w:szCs w:val="24"/>
        </w:rPr>
      </w:pPr>
    </w:p>
    <w:p w:rsidR="009C79C9" w:rsidRDefault="009C79C9"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b/>
          <w:color w:val="000000"/>
          <w:sz w:val="24"/>
          <w:szCs w:val="24"/>
        </w:rPr>
      </w:pPr>
      <w:proofErr w:type="gramStart"/>
      <w:r w:rsidRPr="009C79C9">
        <w:rPr>
          <w:rFonts w:ascii="Calibri Light" w:hAnsi="Calibri Light" w:cs="Calibri Light"/>
          <w:b/>
          <w:color w:val="000000"/>
          <w:sz w:val="24"/>
          <w:szCs w:val="24"/>
        </w:rPr>
        <w:t>TABELLA  A</w:t>
      </w:r>
      <w:proofErr w:type="gramEnd"/>
      <w:r w:rsidRPr="009C79C9">
        <w:rPr>
          <w:rFonts w:ascii="Calibri Light" w:hAnsi="Calibri Light" w:cs="Calibri Light"/>
          <w:b/>
          <w:color w:val="000000"/>
          <w:sz w:val="24"/>
          <w:szCs w:val="24"/>
        </w:rPr>
        <w:t>) – LAVORI PUBBLICI</w:t>
      </w:r>
    </w:p>
    <w:p w:rsidR="009C79C9" w:rsidRPr="009C79C9" w:rsidRDefault="009C79C9"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b/>
          <w:color w:val="000000"/>
          <w:sz w:val="24"/>
          <w:szCs w:val="24"/>
        </w:rPr>
      </w:pPr>
    </w:p>
    <w:tbl>
      <w:tblPr>
        <w:tblStyle w:val="Grigliatabella"/>
        <w:tblW w:w="0" w:type="auto"/>
        <w:tblLook w:val="04A0" w:firstRow="1" w:lastRow="0" w:firstColumn="1" w:lastColumn="0" w:noHBand="0" w:noVBand="1"/>
      </w:tblPr>
      <w:tblGrid>
        <w:gridCol w:w="6062"/>
        <w:gridCol w:w="1701"/>
      </w:tblGrid>
      <w:tr w:rsidR="009C79C9" w:rsidRPr="00A52695" w:rsidTr="009C79C9">
        <w:tc>
          <w:tcPr>
            <w:tcW w:w="6062" w:type="dxa"/>
          </w:tcPr>
          <w:p w:rsidR="009C79C9" w:rsidRPr="00A52695" w:rsidRDefault="009C79C9" w:rsidP="007E2251">
            <w:pPr>
              <w:widowControl w:val="0"/>
              <w:spacing w:line="240" w:lineRule="auto"/>
              <w:ind w:leftChars="0" w:left="0" w:firstLineChars="0" w:firstLine="0"/>
              <w:jc w:val="center"/>
              <w:rPr>
                <w:rFonts w:ascii="Calibri Light" w:hAnsi="Calibri Light" w:cs="Calibri Light"/>
                <w:b/>
                <w:color w:val="000000"/>
              </w:rPr>
            </w:pPr>
            <w:r w:rsidRPr="00A52695">
              <w:rPr>
                <w:rFonts w:ascii="Calibri Light" w:hAnsi="Calibri Light" w:cs="Calibri Light"/>
                <w:b/>
                <w:color w:val="000000"/>
              </w:rPr>
              <w:t>Classi di importo dei lavori</w:t>
            </w:r>
          </w:p>
        </w:tc>
        <w:tc>
          <w:tcPr>
            <w:tcW w:w="1701" w:type="dxa"/>
          </w:tcPr>
          <w:p w:rsidR="009C79C9" w:rsidRPr="00A52695" w:rsidRDefault="009C79C9" w:rsidP="007E2251">
            <w:pPr>
              <w:widowControl w:val="0"/>
              <w:spacing w:line="240" w:lineRule="auto"/>
              <w:ind w:leftChars="0" w:left="0" w:firstLineChars="0" w:firstLine="0"/>
              <w:jc w:val="center"/>
              <w:rPr>
                <w:rFonts w:ascii="Calibri Light" w:hAnsi="Calibri Light" w:cs="Calibri Light"/>
                <w:b/>
                <w:color w:val="000000"/>
              </w:rPr>
            </w:pPr>
            <w:r w:rsidRPr="00A52695">
              <w:rPr>
                <w:rFonts w:ascii="Calibri Light" w:hAnsi="Calibri Light" w:cs="Calibri Light"/>
                <w:b/>
                <w:color w:val="000000"/>
              </w:rPr>
              <w:t>Percentuale da applicare</w:t>
            </w:r>
          </w:p>
        </w:tc>
      </w:tr>
      <w:tr w:rsidR="009C79C9" w:rsidRPr="00A52695" w:rsidTr="009C79C9">
        <w:tc>
          <w:tcPr>
            <w:tcW w:w="6062" w:type="dxa"/>
          </w:tcPr>
          <w:p w:rsidR="009C79C9" w:rsidRPr="00A52695" w:rsidRDefault="009C79C9" w:rsidP="007E2251">
            <w:pPr>
              <w:widowControl w:val="0"/>
              <w:spacing w:line="240" w:lineRule="auto"/>
              <w:ind w:leftChars="0" w:left="0" w:firstLineChars="0" w:firstLine="0"/>
              <w:jc w:val="both"/>
              <w:rPr>
                <w:rFonts w:ascii="Calibri Light" w:hAnsi="Calibri Light" w:cs="Calibri Light"/>
                <w:color w:val="000000"/>
              </w:rPr>
            </w:pPr>
            <w:r w:rsidRPr="00A52695">
              <w:rPr>
                <w:rFonts w:ascii="Calibri Light" w:hAnsi="Calibri Light" w:cs="Calibri Light"/>
                <w:color w:val="000000"/>
              </w:rPr>
              <w:t xml:space="preserve">Fino </w:t>
            </w:r>
            <w:r w:rsidR="007E2251" w:rsidRPr="00A52695">
              <w:rPr>
                <w:rFonts w:ascii="Calibri Light" w:hAnsi="Calibri Light" w:cs="Calibri Light"/>
                <w:color w:val="000000"/>
              </w:rPr>
              <w:t>a € 1.000.000</w:t>
            </w:r>
          </w:p>
        </w:tc>
        <w:tc>
          <w:tcPr>
            <w:tcW w:w="1701" w:type="dxa"/>
          </w:tcPr>
          <w:p w:rsidR="009C79C9" w:rsidRPr="00A52695" w:rsidRDefault="009C79C9" w:rsidP="007E2251">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2</w:t>
            </w:r>
            <w:r w:rsidR="007E2251" w:rsidRPr="00A52695">
              <w:rPr>
                <w:rFonts w:ascii="Calibri Light" w:hAnsi="Calibri Light" w:cs="Calibri Light"/>
                <w:color w:val="000000"/>
              </w:rPr>
              <w:t>,00</w:t>
            </w:r>
            <w:r w:rsidRPr="00A52695">
              <w:rPr>
                <w:rFonts w:ascii="Calibri Light" w:hAnsi="Calibri Light" w:cs="Calibri Light"/>
                <w:color w:val="000000"/>
              </w:rPr>
              <w:t xml:space="preserve"> %</w:t>
            </w:r>
          </w:p>
        </w:tc>
      </w:tr>
      <w:tr w:rsidR="009C79C9" w:rsidRPr="00A52695" w:rsidTr="009C79C9">
        <w:tc>
          <w:tcPr>
            <w:tcW w:w="6062" w:type="dxa"/>
          </w:tcPr>
          <w:p w:rsidR="009C79C9" w:rsidRPr="00A52695" w:rsidRDefault="007E2251" w:rsidP="007E2251">
            <w:pPr>
              <w:widowControl w:val="0"/>
              <w:spacing w:line="240" w:lineRule="auto"/>
              <w:ind w:leftChars="0" w:left="0" w:firstLineChars="0" w:firstLine="0"/>
              <w:jc w:val="both"/>
              <w:rPr>
                <w:rFonts w:ascii="Calibri Light" w:hAnsi="Calibri Light" w:cs="Calibri Light"/>
                <w:color w:val="000000"/>
              </w:rPr>
            </w:pPr>
            <w:r w:rsidRPr="00A52695">
              <w:rPr>
                <w:rFonts w:ascii="Calibri Light" w:hAnsi="Calibri Light" w:cs="Calibri Light"/>
                <w:color w:val="000000"/>
              </w:rPr>
              <w:t xml:space="preserve">Oltre 1.000.000 e fino a </w:t>
            </w:r>
            <w:r w:rsidRPr="00A52695">
              <w:rPr>
                <w:rFonts w:ascii="Calibri Light" w:hAnsi="Calibri Light" w:cs="Calibri Light"/>
                <w:bCs/>
                <w:color w:val="000000"/>
              </w:rPr>
              <w:t>5.350.000 (soglia comunitaria biennio 2020-2021)</w:t>
            </w:r>
          </w:p>
        </w:tc>
        <w:tc>
          <w:tcPr>
            <w:tcW w:w="1701" w:type="dxa"/>
          </w:tcPr>
          <w:p w:rsidR="009C79C9" w:rsidRPr="00A52695" w:rsidRDefault="007E2251" w:rsidP="007E2251">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1,75 %</w:t>
            </w:r>
          </w:p>
        </w:tc>
      </w:tr>
      <w:tr w:rsidR="009C79C9" w:rsidRPr="00A52695" w:rsidTr="009C79C9">
        <w:tc>
          <w:tcPr>
            <w:tcW w:w="6062" w:type="dxa"/>
          </w:tcPr>
          <w:p w:rsidR="009C79C9" w:rsidRPr="00A52695" w:rsidRDefault="007E2251" w:rsidP="009C79C9">
            <w:pPr>
              <w:widowControl w:val="0"/>
              <w:spacing w:line="240" w:lineRule="auto"/>
              <w:ind w:leftChars="0" w:left="0" w:firstLineChars="0" w:firstLine="0"/>
              <w:jc w:val="both"/>
              <w:rPr>
                <w:rFonts w:ascii="Calibri Light" w:hAnsi="Calibri Light" w:cs="Calibri Light"/>
                <w:color w:val="000000"/>
              </w:rPr>
            </w:pPr>
            <w:r w:rsidRPr="00A52695">
              <w:rPr>
                <w:rFonts w:ascii="Calibri Light" w:hAnsi="Calibri Light" w:cs="Calibri Light"/>
                <w:color w:val="000000"/>
              </w:rPr>
              <w:t>Oltre 5.350.00</w:t>
            </w:r>
          </w:p>
        </w:tc>
        <w:tc>
          <w:tcPr>
            <w:tcW w:w="1701" w:type="dxa"/>
          </w:tcPr>
          <w:p w:rsidR="009C79C9" w:rsidRPr="00A52695" w:rsidRDefault="007E2251" w:rsidP="007E2251">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1,00 %</w:t>
            </w:r>
          </w:p>
        </w:tc>
      </w:tr>
    </w:tbl>
    <w:p w:rsidR="009C79C9" w:rsidRPr="00A52695" w:rsidRDefault="009C79C9"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color w:val="000000"/>
        </w:rPr>
      </w:pPr>
    </w:p>
    <w:p w:rsidR="007E10DA" w:rsidRPr="00A52695" w:rsidRDefault="007E10DA" w:rsidP="009C79C9">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color w:val="000000"/>
        </w:rPr>
      </w:pPr>
    </w:p>
    <w:p w:rsidR="007E2251" w:rsidRPr="00A52695" w:rsidRDefault="007E2251" w:rsidP="007E2251">
      <w:pPr>
        <w:widowControl w:val="0"/>
        <w:pBdr>
          <w:top w:val="nil"/>
          <w:left w:val="nil"/>
          <w:bottom w:val="nil"/>
          <w:right w:val="nil"/>
          <w:between w:val="nil"/>
        </w:pBdr>
        <w:spacing w:line="240" w:lineRule="auto"/>
        <w:ind w:leftChars="0" w:left="0" w:firstLineChars="0" w:hanging="2"/>
        <w:jc w:val="both"/>
        <w:rPr>
          <w:rFonts w:ascii="Calibri Light" w:hAnsi="Calibri Light" w:cs="Calibri Light"/>
          <w:b/>
          <w:color w:val="000000"/>
        </w:rPr>
      </w:pPr>
      <w:proofErr w:type="gramStart"/>
      <w:r w:rsidRPr="00A52695">
        <w:rPr>
          <w:rFonts w:ascii="Calibri Light" w:hAnsi="Calibri Light" w:cs="Calibri Light"/>
          <w:b/>
          <w:color w:val="000000"/>
        </w:rPr>
        <w:t>TABELLA  B</w:t>
      </w:r>
      <w:proofErr w:type="gramEnd"/>
      <w:r w:rsidRPr="00A52695">
        <w:rPr>
          <w:rFonts w:ascii="Calibri Light" w:hAnsi="Calibri Light" w:cs="Calibri Light"/>
          <w:b/>
          <w:color w:val="000000"/>
        </w:rPr>
        <w:t>) – SERVIZI</w:t>
      </w:r>
      <w:r w:rsidR="007E10DA" w:rsidRPr="00A52695">
        <w:rPr>
          <w:rFonts w:ascii="Calibri Light" w:hAnsi="Calibri Light" w:cs="Calibri Light"/>
          <w:b/>
          <w:color w:val="000000"/>
        </w:rPr>
        <w:t>/</w:t>
      </w:r>
      <w:r w:rsidRPr="00A52695">
        <w:rPr>
          <w:rFonts w:ascii="Calibri Light" w:hAnsi="Calibri Light" w:cs="Calibri Light"/>
          <w:b/>
          <w:color w:val="000000"/>
        </w:rPr>
        <w:t>FORNITURE</w:t>
      </w:r>
    </w:p>
    <w:p w:rsidR="006A715F" w:rsidRPr="00A52695"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rPr>
      </w:pPr>
    </w:p>
    <w:tbl>
      <w:tblPr>
        <w:tblStyle w:val="Grigliatabella"/>
        <w:tblW w:w="0" w:type="auto"/>
        <w:tblLook w:val="04A0" w:firstRow="1" w:lastRow="0" w:firstColumn="1" w:lastColumn="0" w:noHBand="0" w:noVBand="1"/>
      </w:tblPr>
      <w:tblGrid>
        <w:gridCol w:w="6062"/>
        <w:gridCol w:w="1701"/>
      </w:tblGrid>
      <w:tr w:rsidR="007E10DA" w:rsidRPr="00A52695" w:rsidTr="00420BD2">
        <w:tc>
          <w:tcPr>
            <w:tcW w:w="6062" w:type="dxa"/>
          </w:tcPr>
          <w:p w:rsidR="007E10DA" w:rsidRPr="00A52695" w:rsidRDefault="007E10DA" w:rsidP="00420BD2">
            <w:pPr>
              <w:widowControl w:val="0"/>
              <w:spacing w:line="240" w:lineRule="auto"/>
              <w:ind w:leftChars="0" w:left="0" w:firstLineChars="0" w:firstLine="0"/>
              <w:jc w:val="center"/>
              <w:rPr>
                <w:rFonts w:ascii="Calibri Light" w:hAnsi="Calibri Light" w:cs="Calibri Light"/>
                <w:b/>
                <w:color w:val="000000"/>
              </w:rPr>
            </w:pPr>
            <w:r w:rsidRPr="00A52695">
              <w:rPr>
                <w:rFonts w:ascii="Calibri Light" w:hAnsi="Calibri Light" w:cs="Calibri Light"/>
                <w:b/>
                <w:color w:val="000000"/>
              </w:rPr>
              <w:t>Classi di importo dei lavori</w:t>
            </w:r>
          </w:p>
        </w:tc>
        <w:tc>
          <w:tcPr>
            <w:tcW w:w="1701" w:type="dxa"/>
          </w:tcPr>
          <w:p w:rsidR="007E10DA" w:rsidRPr="00A52695" w:rsidRDefault="007E10DA" w:rsidP="00420BD2">
            <w:pPr>
              <w:widowControl w:val="0"/>
              <w:spacing w:line="240" w:lineRule="auto"/>
              <w:ind w:leftChars="0" w:left="0" w:firstLineChars="0" w:firstLine="0"/>
              <w:jc w:val="center"/>
              <w:rPr>
                <w:rFonts w:ascii="Calibri Light" w:hAnsi="Calibri Light" w:cs="Calibri Light"/>
                <w:b/>
                <w:color w:val="000000"/>
              </w:rPr>
            </w:pPr>
            <w:r w:rsidRPr="00A52695">
              <w:rPr>
                <w:rFonts w:ascii="Calibri Light" w:hAnsi="Calibri Light" w:cs="Calibri Light"/>
                <w:b/>
                <w:color w:val="000000"/>
              </w:rPr>
              <w:t>Percentuale da applicare</w:t>
            </w:r>
          </w:p>
        </w:tc>
      </w:tr>
      <w:tr w:rsidR="007E10DA" w:rsidRPr="00A52695" w:rsidTr="00420BD2">
        <w:tc>
          <w:tcPr>
            <w:tcW w:w="6062" w:type="dxa"/>
          </w:tcPr>
          <w:p w:rsidR="007E10DA" w:rsidRPr="00A52695" w:rsidRDefault="007E10DA" w:rsidP="007E10DA">
            <w:pPr>
              <w:widowControl w:val="0"/>
              <w:spacing w:line="240" w:lineRule="auto"/>
              <w:ind w:leftChars="0" w:left="0" w:firstLineChars="0" w:firstLine="0"/>
              <w:jc w:val="both"/>
              <w:rPr>
                <w:rFonts w:ascii="Calibri Light" w:hAnsi="Calibri Light" w:cs="Calibri Light"/>
                <w:color w:val="000000"/>
              </w:rPr>
            </w:pPr>
            <w:r w:rsidRPr="00A52695">
              <w:rPr>
                <w:rFonts w:ascii="Calibri Light" w:hAnsi="Calibri Light" w:cs="Calibri Light"/>
                <w:color w:val="000000"/>
              </w:rPr>
              <w:t>Fino a € 500.000</w:t>
            </w:r>
          </w:p>
        </w:tc>
        <w:tc>
          <w:tcPr>
            <w:tcW w:w="1701" w:type="dxa"/>
          </w:tcPr>
          <w:p w:rsidR="007E10DA" w:rsidRPr="00A52695" w:rsidRDefault="007E10DA" w:rsidP="00420BD2">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2,00 %</w:t>
            </w:r>
          </w:p>
        </w:tc>
      </w:tr>
      <w:tr w:rsidR="007E10DA" w:rsidRPr="00A52695" w:rsidTr="00420BD2">
        <w:tc>
          <w:tcPr>
            <w:tcW w:w="6062" w:type="dxa"/>
          </w:tcPr>
          <w:p w:rsidR="007E10DA" w:rsidRPr="00A52695" w:rsidRDefault="007E10DA" w:rsidP="007E10DA">
            <w:pPr>
              <w:widowControl w:val="0"/>
              <w:spacing w:line="240" w:lineRule="auto"/>
              <w:ind w:leftChars="0" w:left="0" w:firstLineChars="0" w:firstLine="0"/>
              <w:jc w:val="both"/>
              <w:rPr>
                <w:rFonts w:ascii="Calibri Light" w:hAnsi="Calibri Light" w:cs="Calibri Light"/>
                <w:color w:val="000000"/>
              </w:rPr>
            </w:pPr>
            <w:r w:rsidRPr="00A52695">
              <w:rPr>
                <w:rFonts w:ascii="Calibri Light" w:hAnsi="Calibri Light" w:cs="Calibri Light"/>
                <w:color w:val="000000"/>
              </w:rPr>
              <w:t>Oltre 500.000:</w:t>
            </w:r>
          </w:p>
          <w:p w:rsidR="007E10DA" w:rsidRPr="00A52695" w:rsidRDefault="007E10DA" w:rsidP="007E10DA">
            <w:pPr>
              <w:pStyle w:val="Paragrafoelenco"/>
              <w:widowControl w:val="0"/>
              <w:numPr>
                <w:ilvl w:val="0"/>
                <w:numId w:val="36"/>
              </w:numPr>
              <w:spacing w:line="240" w:lineRule="auto"/>
              <w:ind w:leftChars="0" w:firstLineChars="0"/>
              <w:jc w:val="both"/>
              <w:rPr>
                <w:rFonts w:ascii="Calibri Light" w:hAnsi="Calibri Light" w:cs="Calibri Light"/>
                <w:color w:val="000000"/>
                <w:sz w:val="20"/>
              </w:rPr>
            </w:pPr>
            <w:proofErr w:type="gramStart"/>
            <w:r w:rsidRPr="00A52695">
              <w:rPr>
                <w:rFonts w:ascii="Calibri Light" w:hAnsi="Calibri Light" w:cs="Calibri Light"/>
                <w:color w:val="000000"/>
                <w:sz w:val="20"/>
              </w:rPr>
              <w:t>per</w:t>
            </w:r>
            <w:proofErr w:type="gramEnd"/>
            <w:r w:rsidRPr="00A52695">
              <w:rPr>
                <w:rFonts w:ascii="Calibri Light" w:hAnsi="Calibri Light" w:cs="Calibri Light"/>
                <w:color w:val="000000"/>
                <w:sz w:val="20"/>
              </w:rPr>
              <w:t xml:space="preserve"> la parte fino a € 500.000</w:t>
            </w:r>
          </w:p>
          <w:p w:rsidR="007E10DA" w:rsidRPr="00A52695" w:rsidRDefault="007E10DA" w:rsidP="007E10DA">
            <w:pPr>
              <w:pStyle w:val="Paragrafoelenco"/>
              <w:widowControl w:val="0"/>
              <w:numPr>
                <w:ilvl w:val="0"/>
                <w:numId w:val="36"/>
              </w:numPr>
              <w:spacing w:line="240" w:lineRule="auto"/>
              <w:ind w:leftChars="0" w:firstLineChars="0"/>
              <w:jc w:val="both"/>
              <w:rPr>
                <w:rFonts w:ascii="Calibri Light" w:hAnsi="Calibri Light" w:cs="Calibri Light"/>
                <w:color w:val="000000"/>
                <w:sz w:val="20"/>
              </w:rPr>
            </w:pPr>
            <w:proofErr w:type="gramStart"/>
            <w:r w:rsidRPr="00A52695">
              <w:rPr>
                <w:rFonts w:ascii="Calibri Light" w:hAnsi="Calibri Light" w:cs="Calibri Light"/>
                <w:color w:val="000000"/>
                <w:sz w:val="20"/>
              </w:rPr>
              <w:t>per</w:t>
            </w:r>
            <w:proofErr w:type="gramEnd"/>
            <w:r w:rsidRPr="00A52695">
              <w:rPr>
                <w:rFonts w:ascii="Calibri Light" w:hAnsi="Calibri Light" w:cs="Calibri Light"/>
                <w:color w:val="000000"/>
                <w:sz w:val="20"/>
              </w:rPr>
              <w:t xml:space="preserve"> la parte oltre  € 500.000</w:t>
            </w:r>
          </w:p>
        </w:tc>
        <w:tc>
          <w:tcPr>
            <w:tcW w:w="1701" w:type="dxa"/>
          </w:tcPr>
          <w:p w:rsidR="007E10DA" w:rsidRPr="00A52695" w:rsidRDefault="007E10DA" w:rsidP="007E10DA">
            <w:pPr>
              <w:widowControl w:val="0"/>
              <w:spacing w:line="240" w:lineRule="auto"/>
              <w:ind w:leftChars="0" w:left="0" w:firstLineChars="0" w:firstLine="0"/>
              <w:rPr>
                <w:rFonts w:ascii="Calibri Light" w:hAnsi="Calibri Light" w:cs="Calibri Light"/>
                <w:color w:val="000000"/>
              </w:rPr>
            </w:pPr>
          </w:p>
          <w:p w:rsidR="007E10DA" w:rsidRPr="00A52695" w:rsidRDefault="007E10DA" w:rsidP="007E10DA">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2,00 %</w:t>
            </w:r>
          </w:p>
          <w:p w:rsidR="007E10DA" w:rsidRPr="00A52695" w:rsidRDefault="007E10DA" w:rsidP="007E10DA">
            <w:pPr>
              <w:widowControl w:val="0"/>
              <w:spacing w:line="240" w:lineRule="auto"/>
              <w:ind w:leftChars="0" w:left="0" w:firstLineChars="0" w:firstLine="0"/>
              <w:jc w:val="center"/>
              <w:rPr>
                <w:rFonts w:ascii="Calibri Light" w:hAnsi="Calibri Light" w:cs="Calibri Light"/>
                <w:color w:val="000000"/>
              </w:rPr>
            </w:pPr>
            <w:r w:rsidRPr="00A52695">
              <w:rPr>
                <w:rFonts w:ascii="Calibri Light" w:hAnsi="Calibri Light" w:cs="Calibri Light"/>
                <w:color w:val="000000"/>
              </w:rPr>
              <w:t>1,50 %</w:t>
            </w:r>
          </w:p>
        </w:tc>
      </w:tr>
    </w:tbl>
    <w:p w:rsidR="005B6684" w:rsidRDefault="005B6684" w:rsidP="00E22177">
      <w:pPr>
        <w:widowControl w:val="0"/>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p>
    <w:p w:rsidR="006A715F" w:rsidRPr="00B817DC" w:rsidRDefault="00F32D55" w:rsidP="00E22177">
      <w:pPr>
        <w:widowControl w:val="0"/>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 4</w:t>
      </w:r>
    </w:p>
    <w:p w:rsidR="006A715F" w:rsidRDefault="00F32D55">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r w:rsidRPr="00B817DC">
        <w:rPr>
          <w:rFonts w:ascii="Calibri Light" w:hAnsi="Calibri Light" w:cs="Calibri Light"/>
          <w:b/>
          <w:color w:val="000000"/>
          <w:sz w:val="24"/>
          <w:szCs w:val="24"/>
        </w:rPr>
        <w:t>COSTITUZIONE GRUPPO DI LAVORO</w:t>
      </w:r>
      <w:r w:rsidR="009471E0">
        <w:rPr>
          <w:rFonts w:ascii="Calibri Light" w:hAnsi="Calibri Light" w:cs="Calibri Light"/>
          <w:b/>
          <w:color w:val="000000"/>
          <w:sz w:val="24"/>
          <w:szCs w:val="24"/>
        </w:rPr>
        <w:t xml:space="preserve"> - ATTO D’INCARICO - </w:t>
      </w:r>
      <w:r w:rsidRPr="00B817DC">
        <w:rPr>
          <w:rFonts w:ascii="Calibri Light" w:hAnsi="Calibri Light" w:cs="Calibri Light"/>
          <w:b/>
          <w:color w:val="000000"/>
          <w:sz w:val="24"/>
          <w:szCs w:val="24"/>
        </w:rPr>
        <w:t>SOGGETTI BENEFICIARI</w:t>
      </w:r>
    </w:p>
    <w:p w:rsidR="009471E0" w:rsidRPr="00B817DC" w:rsidRDefault="009471E0">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p w:rsidR="006A715F" w:rsidRDefault="00F32D55" w:rsidP="00605622">
      <w:pPr>
        <w:pBdr>
          <w:top w:val="nil"/>
          <w:left w:val="nil"/>
          <w:bottom w:val="nil"/>
          <w:right w:val="nil"/>
          <w:between w:val="nil"/>
        </w:pBdr>
        <w:spacing w:line="240" w:lineRule="auto"/>
        <w:ind w:leftChars="0" w:left="0" w:firstLineChars="0" w:firstLine="0"/>
        <w:jc w:val="both"/>
        <w:rPr>
          <w:rFonts w:ascii="Calibri Light" w:hAnsi="Calibri Light" w:cs="Calibri Light"/>
          <w:b/>
          <w:color w:val="000000"/>
          <w:sz w:val="24"/>
          <w:szCs w:val="24"/>
        </w:rPr>
      </w:pPr>
      <w:r w:rsidRPr="00B817DC">
        <w:rPr>
          <w:rFonts w:ascii="Calibri Light" w:hAnsi="Calibri Light" w:cs="Calibri Light"/>
          <w:b/>
          <w:color w:val="000000"/>
          <w:sz w:val="24"/>
          <w:szCs w:val="24"/>
        </w:rPr>
        <w:t>COSTITUZIONE GRUPPO DI LAVORO</w:t>
      </w:r>
    </w:p>
    <w:p w:rsidR="005B6684" w:rsidRPr="00B817DC" w:rsidRDefault="005B6684" w:rsidP="00605622">
      <w:pPr>
        <w:pBdr>
          <w:top w:val="nil"/>
          <w:left w:val="nil"/>
          <w:bottom w:val="nil"/>
          <w:right w:val="nil"/>
          <w:between w:val="nil"/>
        </w:pBdr>
        <w:spacing w:line="240" w:lineRule="auto"/>
        <w:ind w:leftChars="0" w:left="0" w:firstLineChars="0" w:firstLine="0"/>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Ai fini di procedere alle attività di programmazione della spesa per investimenti, di verifica preventiva dei progetti, di predisposizione e di controllo delle procedure di bando e di esecuzione dei contratti pubblici, di direzione dei lavori ovvero di direzione dell’esecuzione del contratto, di collaudo tecnico amministrativo, secondo le previsioni dell’art. 102, comma 6, del </w:t>
      </w:r>
      <w:r w:rsidRPr="00B817DC">
        <w:rPr>
          <w:rFonts w:ascii="Calibri Light" w:hAnsi="Calibri Light" w:cs="Calibri Light"/>
          <w:i/>
          <w:color w:val="000000"/>
          <w:sz w:val="24"/>
          <w:szCs w:val="24"/>
        </w:rPr>
        <w:t>codice dei contratti,</w:t>
      </w:r>
      <w:r w:rsidRPr="00B817DC">
        <w:rPr>
          <w:rFonts w:ascii="Calibri Light" w:hAnsi="Calibri Light" w:cs="Calibri Light"/>
          <w:color w:val="000000"/>
          <w:sz w:val="24"/>
          <w:szCs w:val="24"/>
        </w:rPr>
        <w:t xml:space="preserve"> ovvero di verifica di conformità, di collaudatore statico, ove necessario, di coordinatore della sicurezza in fase di esecuzione, finalizzate a consentire l’esecuzione del contratto nel rispetto dei documenti di gara, del progetto, dei tempi e dei costi prestabiliti, è costituito un Gruppo di Lavoro, formato da personale interno facente all’ente, o nel caso della centrale unica di committenza di personale interno agli enti aderenti a quest’ultima, </w:t>
      </w:r>
      <w:r w:rsidR="00996666" w:rsidRPr="00B817DC">
        <w:rPr>
          <w:rFonts w:ascii="Calibri Light" w:hAnsi="Calibri Light" w:cs="Calibri Light"/>
          <w:color w:val="000000"/>
          <w:sz w:val="24"/>
          <w:szCs w:val="24"/>
        </w:rPr>
        <w:t>ne</w:t>
      </w:r>
      <w:r w:rsidRPr="00B817DC">
        <w:rPr>
          <w:rFonts w:ascii="Calibri Light" w:hAnsi="Calibri Light" w:cs="Calibri Light"/>
          <w:color w:val="000000"/>
          <w:sz w:val="24"/>
          <w:szCs w:val="24"/>
        </w:rPr>
        <w:t xml:space="preserve">i limiti di professionalità dati dalla normativa vigente, della esperienza e del principio di rotazione del personale se ricorrono le condizioni. </w:t>
      </w:r>
    </w:p>
    <w:p w:rsidR="00E11319" w:rsidRPr="00B817DC" w:rsidRDefault="00E11319" w:rsidP="00605622">
      <w:pPr>
        <w:pBdr>
          <w:top w:val="nil"/>
          <w:left w:val="nil"/>
          <w:bottom w:val="nil"/>
          <w:right w:val="nil"/>
          <w:between w:val="nil"/>
        </w:pBdr>
        <w:spacing w:line="240" w:lineRule="auto"/>
        <w:ind w:leftChars="0" w:left="0" w:firstLineChars="0" w:firstLine="0"/>
        <w:jc w:val="both"/>
        <w:rPr>
          <w:rFonts w:ascii="Calibri Light" w:hAnsi="Calibri Light" w:cs="Calibri Light"/>
          <w:b/>
          <w:color w:val="000000"/>
          <w:sz w:val="24"/>
          <w:szCs w:val="24"/>
        </w:rPr>
      </w:pPr>
    </w:p>
    <w:p w:rsidR="006A715F" w:rsidRDefault="00F32D55" w:rsidP="00605622">
      <w:pPr>
        <w:pBdr>
          <w:top w:val="nil"/>
          <w:left w:val="nil"/>
          <w:bottom w:val="nil"/>
          <w:right w:val="nil"/>
          <w:between w:val="nil"/>
        </w:pBdr>
        <w:spacing w:line="240" w:lineRule="auto"/>
        <w:ind w:leftChars="0" w:left="0" w:firstLineChars="0" w:firstLine="0"/>
        <w:jc w:val="both"/>
        <w:rPr>
          <w:rFonts w:ascii="Calibri Light" w:hAnsi="Calibri Light" w:cs="Calibri Light"/>
          <w:b/>
          <w:color w:val="000000"/>
          <w:sz w:val="24"/>
          <w:szCs w:val="24"/>
        </w:rPr>
      </w:pPr>
      <w:r w:rsidRPr="00B817DC">
        <w:rPr>
          <w:rFonts w:ascii="Calibri Light" w:hAnsi="Calibri Light" w:cs="Calibri Light"/>
          <w:b/>
          <w:color w:val="000000"/>
          <w:sz w:val="24"/>
          <w:szCs w:val="24"/>
        </w:rPr>
        <w:t>ATTO DI INCARICO</w:t>
      </w:r>
    </w:p>
    <w:p w:rsidR="005B6684" w:rsidRPr="00B817DC" w:rsidRDefault="005B6684" w:rsidP="00605622">
      <w:pPr>
        <w:pBdr>
          <w:top w:val="nil"/>
          <w:left w:val="nil"/>
          <w:bottom w:val="nil"/>
          <w:right w:val="nil"/>
          <w:between w:val="nil"/>
        </w:pBdr>
        <w:spacing w:line="240" w:lineRule="auto"/>
        <w:ind w:leftChars="0" w:left="0" w:firstLineChars="0" w:firstLine="0"/>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Per ogni singola procedura di affidamento di un appalto di lavori, o di una concessione, o per ogni singola procedura di affidamento di un servizio e di una fornitura le stazioni appaltanti, con provvedimento formale del responsabile della Posizione Organizzativa, secondo le indicazioni dell’art.31 del codice dei contratti e delle Linee Guida dell’ANAC nominano il RUP.</w:t>
      </w:r>
    </w:p>
    <w:p w:rsidR="005B6684" w:rsidRPr="00B817DC" w:rsidRDefault="005B6684">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5B6684"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Per gli affidamenti relativi a lavori, il RUP, di norma, deve essere nominato prima del progetto di fattibilità tecnica ed economica.</w:t>
      </w: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 </w:t>
      </w:r>
    </w:p>
    <w:p w:rsidR="006A715F"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Il RUP deve essere nominato tra dipendenti di ruolo della stazione appaltante addetti alla medesima Posizione Organizzativa cui è preposto il soggetto apicale, dotati del necessario livello di inquadramento giuridico in relazione alla struttura della pubblica amministrazione e di competenze professionali adeguate in relazione ai compiti per cui è nominato.</w:t>
      </w:r>
    </w:p>
    <w:p w:rsidR="005B6684" w:rsidRPr="00B817DC" w:rsidRDefault="005B6684">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Laddove sia accertata la carenza nell’organico della suddetta Posizione Organizzativa, il RUP è nominato tra gli altri dipendenti in servizio presso la stazione appaltante.</w:t>
      </w:r>
    </w:p>
    <w:p w:rsidR="005B6684" w:rsidRPr="00B817DC" w:rsidRDefault="005B6684">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Per quanto riguarda il Gruppo di Lavoro, la sua composizione, sia in senso qualitativo che quantitativo, sarà determinata con atto di affidamento di incarico dal Responsabile della Posizione Organizzativa competente, cui è incardinata la tipologia di appalto di lavori, servizi, forniture da programmare, affidare ed eseguire, su proposta del responsabile del procedimento con riferimento anche alle disposizioni di cui all’art. 101, comma 2, del codice dei contratti, di cui si dirà in appresso</w:t>
      </w:r>
      <w:r w:rsidR="005B6684">
        <w:rPr>
          <w:rFonts w:ascii="Calibri Light" w:hAnsi="Calibri Light" w:cs="Calibri Light"/>
          <w:color w:val="000000"/>
          <w:sz w:val="24"/>
          <w:szCs w:val="24"/>
        </w:rPr>
        <w:t>.</w:t>
      </w:r>
    </w:p>
    <w:p w:rsidR="005B6684" w:rsidRPr="00B817DC" w:rsidRDefault="005B6684">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Il Responsabile della Posizione Organizzativa, nel caso di mancata partecipazione del dipendente allo svolgimento delle attività assegnate, su segnalazione del RUP, con proprio motivato provvedimento, modifica e revoca l’incarico assegnato.</w:t>
      </w:r>
    </w:p>
    <w:p w:rsidR="005B6684" w:rsidRPr="00B817DC" w:rsidRDefault="005B6684">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rsidP="00996666">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Per ogni singola procedura di affidamento di un appalto di lavori, le stazioni appaltanti, con provvedimento formale del responsabile della Posizione Organizzativa, su proposta del Responsabile Unico del Procedimento (RUP), nomina il Direttore dei Lavori.</w:t>
      </w:r>
    </w:p>
    <w:p w:rsidR="00996666" w:rsidRPr="00B817DC" w:rsidRDefault="00996666">
      <w:pPr>
        <w:pBdr>
          <w:top w:val="nil"/>
          <w:left w:val="nil"/>
          <w:bottom w:val="nil"/>
          <w:right w:val="nil"/>
          <w:between w:val="nil"/>
        </w:pBdr>
        <w:spacing w:line="240" w:lineRule="auto"/>
        <w:ind w:left="0" w:hanging="2"/>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rPr>
          <w:rFonts w:ascii="Calibri Light" w:hAnsi="Calibri Light" w:cs="Calibri Light"/>
          <w:color w:val="000000"/>
          <w:sz w:val="24"/>
          <w:szCs w:val="24"/>
        </w:rPr>
      </w:pPr>
      <w:r w:rsidRPr="00B817DC">
        <w:rPr>
          <w:rFonts w:ascii="Calibri Light" w:hAnsi="Calibri Light" w:cs="Calibri Light"/>
          <w:color w:val="000000"/>
          <w:sz w:val="24"/>
          <w:szCs w:val="24"/>
        </w:rPr>
        <w:t>Ai sensi dell’art. 101, comma 2, del Codice:</w:t>
      </w:r>
    </w:p>
    <w:p w:rsidR="005B6684" w:rsidRPr="00B817DC" w:rsidRDefault="005B6684">
      <w:pPr>
        <w:pBdr>
          <w:top w:val="nil"/>
          <w:left w:val="nil"/>
          <w:bottom w:val="nil"/>
          <w:right w:val="nil"/>
          <w:between w:val="nil"/>
        </w:pBdr>
        <w:spacing w:line="240" w:lineRule="auto"/>
        <w:ind w:left="0" w:hanging="2"/>
        <w:rPr>
          <w:rFonts w:ascii="Calibri Light" w:hAnsi="Calibri Light" w:cs="Calibri Light"/>
          <w:color w:val="000000"/>
          <w:sz w:val="24"/>
          <w:szCs w:val="24"/>
        </w:rPr>
      </w:pPr>
    </w:p>
    <w:p w:rsidR="006A715F" w:rsidRPr="009471E0" w:rsidRDefault="00F32D55" w:rsidP="009471E0">
      <w:pPr>
        <w:pStyle w:val="Paragrafoelenco"/>
        <w:numPr>
          <w:ilvl w:val="0"/>
          <w:numId w:val="27"/>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9471E0">
        <w:rPr>
          <w:rFonts w:ascii="Calibri Light" w:hAnsi="Calibri Light" w:cs="Calibri Light"/>
          <w:color w:val="000000"/>
          <w:sz w:val="24"/>
          <w:szCs w:val="24"/>
        </w:rPr>
        <w:t>la</w:t>
      </w:r>
      <w:proofErr w:type="gramEnd"/>
      <w:r w:rsidRPr="009471E0">
        <w:rPr>
          <w:rFonts w:ascii="Calibri Light" w:hAnsi="Calibri Light" w:cs="Calibri Light"/>
          <w:color w:val="000000"/>
          <w:sz w:val="24"/>
          <w:szCs w:val="24"/>
        </w:rPr>
        <w:t xml:space="preserve"> nomina del Direttore dei Lavori deve effettuarsi prima dell’avvio delle procedure di gara;</w:t>
      </w:r>
    </w:p>
    <w:p w:rsidR="0048705F" w:rsidRDefault="004870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9471E0" w:rsidRDefault="00F32D55" w:rsidP="009471E0">
      <w:pPr>
        <w:pStyle w:val="Paragrafoelenco"/>
        <w:numPr>
          <w:ilvl w:val="0"/>
          <w:numId w:val="27"/>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9471E0">
        <w:rPr>
          <w:rFonts w:ascii="Calibri Light" w:hAnsi="Calibri Light" w:cs="Calibri Light"/>
          <w:color w:val="000000"/>
          <w:sz w:val="24"/>
          <w:szCs w:val="24"/>
        </w:rPr>
        <w:t>i</w:t>
      </w:r>
      <w:proofErr w:type="gramEnd"/>
      <w:r w:rsidRPr="009471E0">
        <w:rPr>
          <w:rFonts w:ascii="Calibri Light" w:hAnsi="Calibri Light" w:cs="Calibri Light"/>
          <w:color w:val="000000"/>
          <w:sz w:val="24"/>
          <w:szCs w:val="24"/>
        </w:rPr>
        <w:t xml:space="preserve"> compiti e le funzioni di direzione dei lavori devono essere attribuite ad un solo soggetto.</w:t>
      </w:r>
    </w:p>
    <w:p w:rsidR="006A715F" w:rsidRPr="00B817DC" w:rsidRDefault="00F32D55" w:rsidP="009471E0">
      <w:pPr>
        <w:pStyle w:val="Paragrafoelenco"/>
        <w:pBdr>
          <w:top w:val="nil"/>
          <w:left w:val="nil"/>
          <w:bottom w:val="nil"/>
          <w:right w:val="nil"/>
          <w:between w:val="nil"/>
        </w:pBdr>
        <w:spacing w:line="240" w:lineRule="auto"/>
        <w:ind w:leftChars="0" w:left="360" w:firstLineChars="0" w:firstLine="0"/>
        <w:jc w:val="both"/>
        <w:rPr>
          <w:rFonts w:ascii="Calibri Light" w:hAnsi="Calibri Light" w:cs="Calibri Light"/>
          <w:color w:val="000000"/>
          <w:sz w:val="24"/>
          <w:szCs w:val="24"/>
        </w:rPr>
      </w:pPr>
      <w:r w:rsidRPr="00B817DC">
        <w:rPr>
          <w:rFonts w:ascii="Calibri Light" w:hAnsi="Calibri Light" w:cs="Calibri Light"/>
          <w:color w:val="000000"/>
          <w:sz w:val="24"/>
          <w:szCs w:val="24"/>
        </w:rPr>
        <w:t>In relazione alla complessità dell’intervento il Direttore dei Lavori può essere coadiuvato da uno o più direttori operativi e ispettori di cantiere, che devono essere dotati di adeguata competenza e professionalità in relazione alla tipologia di lavori da eseguire. In tal caso, si avrà la costituzione di un “ufficio di direzione dei lavori”, ai sensi dell’art. 101, comma 3, del Codice.</w:t>
      </w:r>
    </w:p>
    <w:p w:rsidR="006A715F" w:rsidRDefault="00F32D55" w:rsidP="009471E0">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Il D</w:t>
      </w:r>
      <w:r w:rsidR="00B817DC">
        <w:rPr>
          <w:rFonts w:ascii="Calibri Light" w:hAnsi="Calibri Light" w:cs="Calibri Light"/>
          <w:color w:val="000000"/>
          <w:sz w:val="24"/>
          <w:szCs w:val="24"/>
        </w:rPr>
        <w:t>.</w:t>
      </w:r>
      <w:r w:rsidRPr="00B817DC">
        <w:rPr>
          <w:rFonts w:ascii="Calibri Light" w:hAnsi="Calibri Light" w:cs="Calibri Light"/>
          <w:color w:val="000000"/>
          <w:sz w:val="24"/>
          <w:szCs w:val="24"/>
        </w:rPr>
        <w:t>L</w:t>
      </w:r>
      <w:r w:rsidR="00B817DC">
        <w:rPr>
          <w:rFonts w:ascii="Calibri Light" w:hAnsi="Calibri Light" w:cs="Calibri Light"/>
          <w:color w:val="000000"/>
          <w:sz w:val="24"/>
          <w:szCs w:val="24"/>
        </w:rPr>
        <w:t>.</w:t>
      </w:r>
      <w:r w:rsidRPr="00B817DC">
        <w:rPr>
          <w:rFonts w:ascii="Calibri Light" w:hAnsi="Calibri Light" w:cs="Calibri Light"/>
          <w:color w:val="000000"/>
          <w:sz w:val="24"/>
          <w:szCs w:val="24"/>
        </w:rPr>
        <w:t xml:space="preserve"> svolge, qualora sia provvisto dei requisiti previsti dalla normativa sulla sicurezza (</w:t>
      </w:r>
      <w:proofErr w:type="spellStart"/>
      <w:r w:rsidRPr="00B817DC">
        <w:rPr>
          <w:rFonts w:ascii="Calibri Light" w:hAnsi="Calibri Light" w:cs="Calibri Light"/>
          <w:color w:val="000000"/>
          <w:sz w:val="24"/>
          <w:szCs w:val="24"/>
        </w:rPr>
        <w:t>D.Lgs.</w:t>
      </w:r>
      <w:proofErr w:type="spellEnd"/>
      <w:r w:rsidRPr="00B817DC">
        <w:rPr>
          <w:rFonts w:ascii="Calibri Light" w:hAnsi="Calibri Light" w:cs="Calibri Light"/>
          <w:color w:val="000000"/>
          <w:sz w:val="24"/>
          <w:szCs w:val="24"/>
        </w:rPr>
        <w:t xml:space="preserve"> 9 aprile 2008, n. 81, e </w:t>
      </w:r>
      <w:proofErr w:type="spellStart"/>
      <w:r w:rsidRPr="00B817DC">
        <w:rPr>
          <w:rFonts w:ascii="Calibri Light" w:hAnsi="Calibri Light" w:cs="Calibri Light"/>
          <w:color w:val="000000"/>
          <w:sz w:val="24"/>
          <w:szCs w:val="24"/>
        </w:rPr>
        <w:t>s.m.i.</w:t>
      </w:r>
      <w:proofErr w:type="spellEnd"/>
      <w:r w:rsidRPr="00B817DC">
        <w:rPr>
          <w:rFonts w:ascii="Calibri Light" w:hAnsi="Calibri Light" w:cs="Calibri Light"/>
          <w:color w:val="000000"/>
          <w:sz w:val="24"/>
          <w:szCs w:val="24"/>
        </w:rPr>
        <w:t>), le funzioni di coordinatore per l’esecuzione dei lavori.</w:t>
      </w:r>
    </w:p>
    <w:p w:rsidR="005B6684" w:rsidRPr="00B817DC" w:rsidRDefault="005B6684" w:rsidP="009471E0">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rsidP="009471E0">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Nel caso in cui il direttore nominato non sia in possesso dei predetti requisiti:</w:t>
      </w:r>
    </w:p>
    <w:p w:rsidR="005B6684" w:rsidRPr="00B817DC" w:rsidRDefault="005B6684" w:rsidP="009471E0">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9471E0" w:rsidRDefault="00F32D55" w:rsidP="009471E0">
      <w:pPr>
        <w:pStyle w:val="Paragrafoelenco"/>
        <w:numPr>
          <w:ilvl w:val="0"/>
          <w:numId w:val="3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9471E0">
        <w:rPr>
          <w:rFonts w:ascii="Calibri Light" w:hAnsi="Calibri Light" w:cs="Calibri Light"/>
          <w:color w:val="000000"/>
          <w:sz w:val="24"/>
          <w:szCs w:val="24"/>
        </w:rPr>
        <w:t>la</w:t>
      </w:r>
      <w:proofErr w:type="gramEnd"/>
      <w:r w:rsidRPr="009471E0">
        <w:rPr>
          <w:rFonts w:ascii="Calibri Light" w:hAnsi="Calibri Light" w:cs="Calibri Light"/>
          <w:color w:val="000000"/>
          <w:sz w:val="24"/>
          <w:szCs w:val="24"/>
        </w:rPr>
        <w:t xml:space="preserve"> stazione appaltante procede alla costituzione dell’Ufficio di direzione lavori prevedendo la presenza di almeno un direttore operativo in possesso dei requisiti previsti dalla richiamata normativa sulla sicurezza ai sensi dell’art. 101, comma 3, </w:t>
      </w:r>
      <w:proofErr w:type="spellStart"/>
      <w:r w:rsidRPr="009471E0">
        <w:rPr>
          <w:rFonts w:ascii="Calibri Light" w:hAnsi="Calibri Light" w:cs="Calibri Light"/>
          <w:color w:val="000000"/>
          <w:sz w:val="24"/>
          <w:szCs w:val="24"/>
        </w:rPr>
        <w:t>lett</w:t>
      </w:r>
      <w:proofErr w:type="spellEnd"/>
      <w:r w:rsidRPr="009471E0">
        <w:rPr>
          <w:rFonts w:ascii="Calibri Light" w:hAnsi="Calibri Light" w:cs="Calibri Light"/>
          <w:color w:val="000000"/>
          <w:sz w:val="24"/>
          <w:szCs w:val="24"/>
        </w:rPr>
        <w:t>. d), del Codice;</w:t>
      </w:r>
    </w:p>
    <w:p w:rsidR="005B6684" w:rsidRPr="005B6684" w:rsidRDefault="005B6684" w:rsidP="009471E0">
      <w:pPr>
        <w:pStyle w:val="Paragrafoelenco"/>
        <w:pBdr>
          <w:top w:val="nil"/>
          <w:left w:val="nil"/>
          <w:bottom w:val="nil"/>
          <w:right w:val="nil"/>
          <w:between w:val="nil"/>
        </w:pBdr>
        <w:spacing w:line="240" w:lineRule="auto"/>
        <w:ind w:leftChars="0" w:left="358" w:firstLineChars="0" w:firstLine="0"/>
        <w:jc w:val="both"/>
        <w:rPr>
          <w:rFonts w:ascii="Calibri Light" w:hAnsi="Calibri Light" w:cs="Calibri Light"/>
          <w:color w:val="000000"/>
          <w:sz w:val="24"/>
          <w:szCs w:val="24"/>
        </w:rPr>
      </w:pPr>
    </w:p>
    <w:p w:rsidR="006A715F" w:rsidRPr="009471E0" w:rsidRDefault="00F32D55" w:rsidP="009471E0">
      <w:pPr>
        <w:pStyle w:val="Paragrafoelenco"/>
        <w:numPr>
          <w:ilvl w:val="0"/>
          <w:numId w:val="3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9471E0">
        <w:rPr>
          <w:rFonts w:ascii="Calibri Light" w:hAnsi="Calibri Light" w:cs="Calibri Light"/>
          <w:color w:val="000000"/>
          <w:sz w:val="24"/>
          <w:szCs w:val="24"/>
        </w:rPr>
        <w:t>in</w:t>
      </w:r>
      <w:proofErr w:type="gramEnd"/>
      <w:r w:rsidRPr="009471E0">
        <w:rPr>
          <w:rFonts w:ascii="Calibri Light" w:hAnsi="Calibri Light" w:cs="Calibri Light"/>
          <w:color w:val="000000"/>
          <w:sz w:val="24"/>
          <w:szCs w:val="24"/>
        </w:rPr>
        <w:t xml:space="preserve"> alternativa, la stazione appaltante affida l’incarico di coordinatore della sicurezza in fase di esecuzione con le modalità previste dal citato art. 31, comma 8, del Codice.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rsidP="00605622">
      <w:pPr>
        <w:pBdr>
          <w:top w:val="nil"/>
          <w:left w:val="nil"/>
          <w:bottom w:val="nil"/>
          <w:right w:val="nil"/>
          <w:between w:val="nil"/>
        </w:pBdr>
        <w:spacing w:line="240" w:lineRule="auto"/>
        <w:ind w:leftChars="0" w:left="0" w:firstLineChars="0" w:firstLine="0"/>
        <w:jc w:val="both"/>
        <w:rPr>
          <w:rFonts w:ascii="Calibri Light" w:hAnsi="Calibri Light" w:cs="Calibri Light"/>
          <w:color w:val="000000"/>
          <w:sz w:val="24"/>
          <w:szCs w:val="24"/>
        </w:rPr>
      </w:pPr>
      <w:r w:rsidRPr="00B817DC">
        <w:rPr>
          <w:rFonts w:ascii="Calibri Light" w:hAnsi="Calibri Light" w:cs="Calibri Light"/>
          <w:b/>
          <w:color w:val="000000"/>
          <w:sz w:val="24"/>
          <w:szCs w:val="24"/>
        </w:rPr>
        <w:t>SOGGETTI BENEFICIARI</w:t>
      </w:r>
    </w:p>
    <w:p w:rsidR="00D37522" w:rsidRPr="00B817DC" w:rsidRDefault="00D37522">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 soggetti beneficiari dell’incentivo per l’espletamento delle funzioni tecniche sono i seguenti:</w:t>
      </w:r>
    </w:p>
    <w:p w:rsidR="005B6684" w:rsidRPr="00B817DC" w:rsidRDefault="005B6684">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soggetto che svolge l’attività relativa alla programmazione della spesa per investimenti relativi a opere o lavori, servizi e forniture ed alla predisposizione e controllo delle procedure di bando - controllo sulla esecuzione del contratto;</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Responsabile del Procedimento;</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soggetto incaricato della direzione lavori, della direzione della esecuzione del contratto (servizio o fornitura);</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soggetto/i incaricato/i dell’attività di supporto della direzione lavori;</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 xml:space="preserve">Il soggetto/i incaricato/i dell’attività di supporto della esecuzione del servizio, della fornitura; </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soggetto incaricato del coordinamento della sicurezza nella fase della esecuzione dei lavori;</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 xml:space="preserve">Il soggetto/i incaricato/i del collaudo tecnico-amministrativo; </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 xml:space="preserve">Il soggetto incaricato del certificato di regolare esecuzione; </w:t>
      </w:r>
    </w:p>
    <w:p w:rsidR="006A715F" w:rsidRPr="009471E0" w:rsidRDefault="00F32D55" w:rsidP="009471E0">
      <w:pPr>
        <w:pStyle w:val="Paragrafoelenco"/>
        <w:numPr>
          <w:ilvl w:val="0"/>
          <w:numId w:val="32"/>
        </w:numPr>
        <w:pBdr>
          <w:top w:val="nil"/>
          <w:left w:val="nil"/>
          <w:bottom w:val="nil"/>
          <w:right w:val="nil"/>
          <w:between w:val="nil"/>
        </w:pBdr>
        <w:tabs>
          <w:tab w:val="left" w:pos="284"/>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soggetto incaricato del collaudo statico, ove il caso lo richiede;</w:t>
      </w:r>
    </w:p>
    <w:p w:rsidR="006A715F" w:rsidRPr="009471E0" w:rsidRDefault="00F32D55" w:rsidP="009471E0">
      <w:pPr>
        <w:pStyle w:val="Paragrafoelenco"/>
        <w:numPr>
          <w:ilvl w:val="0"/>
          <w:numId w:val="32"/>
        </w:numPr>
        <w:pBdr>
          <w:top w:val="nil"/>
          <w:left w:val="nil"/>
          <w:bottom w:val="nil"/>
          <w:right w:val="nil"/>
          <w:between w:val="nil"/>
        </w:pBdr>
        <w:tabs>
          <w:tab w:val="left" w:pos="284"/>
          <w:tab w:val="left" w:pos="426"/>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 xml:space="preserve">Il soggetto che svolge l’attività di verifica preventiva dei progetti di lavoro o di verifica della formulazione del servizio o fornitura;  </w:t>
      </w:r>
    </w:p>
    <w:p w:rsidR="006A715F" w:rsidRPr="009471E0" w:rsidRDefault="00F32D55" w:rsidP="009471E0">
      <w:pPr>
        <w:pStyle w:val="Paragrafoelenco"/>
        <w:numPr>
          <w:ilvl w:val="0"/>
          <w:numId w:val="32"/>
        </w:numPr>
        <w:pBdr>
          <w:top w:val="nil"/>
          <w:left w:val="nil"/>
          <w:bottom w:val="nil"/>
          <w:right w:val="nil"/>
          <w:between w:val="nil"/>
        </w:pBdr>
        <w:tabs>
          <w:tab w:val="left" w:pos="284"/>
          <w:tab w:val="left" w:pos="426"/>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 xml:space="preserve">I collaboratori tecnici che partecipano nella fase della programmazione della spesa per investimenti per la realizzazione di un lavoro, della esecuzione del lavoro, di supporto al RUP nella fase della verifica dei progetti di cui all’art. 26, comma 6, </w:t>
      </w:r>
      <w:proofErr w:type="spellStart"/>
      <w:r w:rsidRPr="009471E0">
        <w:rPr>
          <w:rFonts w:ascii="Calibri Light" w:hAnsi="Calibri Light" w:cs="Calibri Light"/>
          <w:color w:val="000000"/>
          <w:sz w:val="24"/>
          <w:szCs w:val="24"/>
        </w:rPr>
        <w:t>lett</w:t>
      </w:r>
      <w:proofErr w:type="spellEnd"/>
      <w:r w:rsidRPr="009471E0">
        <w:rPr>
          <w:rFonts w:ascii="Calibri Light" w:hAnsi="Calibri Light" w:cs="Calibri Light"/>
          <w:color w:val="000000"/>
          <w:sz w:val="24"/>
          <w:szCs w:val="24"/>
        </w:rPr>
        <w:t>. d), del Codice;</w:t>
      </w:r>
    </w:p>
    <w:p w:rsidR="006A715F" w:rsidRPr="009471E0" w:rsidRDefault="00F32D55" w:rsidP="009471E0">
      <w:pPr>
        <w:pStyle w:val="Paragrafoelenco"/>
        <w:numPr>
          <w:ilvl w:val="0"/>
          <w:numId w:val="32"/>
        </w:numPr>
        <w:pBdr>
          <w:top w:val="nil"/>
          <w:left w:val="nil"/>
          <w:bottom w:val="nil"/>
          <w:right w:val="nil"/>
          <w:between w:val="nil"/>
        </w:pBdr>
        <w:tabs>
          <w:tab w:val="left" w:pos="284"/>
          <w:tab w:val="left" w:pos="426"/>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 collaboratori amministrativi che partecipano nella fase della programmazione della spesa per investimenti per la realizzazione di un lavoro, della esecuzione del lavoro, del servizio, della fornitura di supporto al RUP;</w:t>
      </w:r>
    </w:p>
    <w:p w:rsidR="006A715F" w:rsidRPr="009471E0" w:rsidRDefault="00F32D55" w:rsidP="009471E0">
      <w:pPr>
        <w:pStyle w:val="Paragrafoelenco"/>
        <w:numPr>
          <w:ilvl w:val="0"/>
          <w:numId w:val="32"/>
        </w:numPr>
        <w:pBdr>
          <w:top w:val="nil"/>
          <w:left w:val="nil"/>
          <w:bottom w:val="nil"/>
          <w:right w:val="nil"/>
          <w:between w:val="nil"/>
        </w:pBdr>
        <w:tabs>
          <w:tab w:val="left" w:pos="284"/>
          <w:tab w:val="left" w:pos="426"/>
        </w:tabs>
        <w:spacing w:line="240" w:lineRule="auto"/>
        <w:ind w:leftChars="0" w:firstLineChars="0"/>
        <w:jc w:val="both"/>
        <w:rPr>
          <w:rFonts w:ascii="Calibri Light" w:hAnsi="Calibri Light" w:cs="Calibri Light"/>
          <w:color w:val="000000"/>
          <w:sz w:val="24"/>
          <w:szCs w:val="24"/>
        </w:rPr>
      </w:pPr>
      <w:r w:rsidRPr="009471E0">
        <w:rPr>
          <w:rFonts w:ascii="Calibri Light" w:hAnsi="Calibri Light" w:cs="Calibri Light"/>
          <w:color w:val="000000"/>
          <w:sz w:val="24"/>
          <w:szCs w:val="24"/>
        </w:rPr>
        <w:t>Il Responsabile della Centrale Unica di Committenza per l</w:t>
      </w:r>
      <w:r w:rsidR="00B817DC" w:rsidRPr="009471E0">
        <w:rPr>
          <w:rFonts w:ascii="Calibri Light" w:hAnsi="Calibri Light" w:cs="Calibri Light"/>
          <w:color w:val="000000"/>
          <w:sz w:val="24"/>
          <w:szCs w:val="24"/>
        </w:rPr>
        <w:t>e</w:t>
      </w:r>
      <w:r w:rsidRPr="009471E0">
        <w:rPr>
          <w:rFonts w:ascii="Calibri Light" w:hAnsi="Calibri Light" w:cs="Calibri Light"/>
          <w:color w:val="000000"/>
          <w:sz w:val="24"/>
          <w:szCs w:val="24"/>
        </w:rPr>
        <w:t xml:space="preserve"> fasi di predisposizione e/o controllo delle procedure di bando.</w:t>
      </w:r>
    </w:p>
    <w:p w:rsidR="006A715F"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5</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r w:rsidRPr="00B817DC">
        <w:rPr>
          <w:rFonts w:ascii="Calibri Light" w:hAnsi="Calibri Light" w:cs="Calibri Light"/>
          <w:b/>
          <w:color w:val="000000"/>
          <w:sz w:val="24"/>
          <w:szCs w:val="24"/>
        </w:rPr>
        <w:t>D</w:t>
      </w:r>
      <w:r w:rsidR="007A477A" w:rsidRPr="00B817DC">
        <w:rPr>
          <w:rFonts w:ascii="Calibri Light" w:hAnsi="Calibri Light" w:cs="Calibri Light"/>
          <w:b/>
          <w:color w:val="000000"/>
          <w:sz w:val="24"/>
          <w:szCs w:val="24"/>
        </w:rPr>
        <w:t>EFINIZIONE DELLA PERCENTUALE PER L’INCENTIVO</w:t>
      </w:r>
      <w:r w:rsidRPr="00B817DC">
        <w:rPr>
          <w:rFonts w:ascii="Calibri Light" w:hAnsi="Calibri Light" w:cs="Calibri Light"/>
          <w:b/>
          <w:color w:val="00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Il fondo per le funzioni tecniche indicate all’art.113, commi 2 e 5, del codice costituito dalle risorse finanziarie per un importo non superiore al 2% per cento, modulate sull'importo a base di gara dei lavori, dei servizi e delle forniture è cosi formulato: </w:t>
      </w:r>
    </w:p>
    <w:p w:rsidR="00E11319" w:rsidRPr="007E10DA" w:rsidRDefault="00E11319">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E11319" w:rsidRPr="007E10DA" w:rsidRDefault="00F32D55" w:rsidP="00E11319">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7E10DA">
        <w:rPr>
          <w:rFonts w:ascii="Calibri Light" w:hAnsi="Calibri Light" w:cs="Calibri Light"/>
          <w:color w:val="000000"/>
          <w:sz w:val="24"/>
          <w:szCs w:val="24"/>
        </w:rPr>
        <w:t xml:space="preserve">La percentuale effettiva da applicarsi, viene fissata, come detto nella misura non superiore due per cento degli importi posti a base di gara di un’opera o di un lavoro comprensiva anche degli oneri previdenziali e assistenziali a carico dell’amministrazione, in rapporto all’entità ed alla complessità </w:t>
      </w:r>
    </w:p>
    <w:p w:rsidR="007A477A" w:rsidRPr="007E10DA" w:rsidRDefault="007A477A">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7E10DA">
        <w:rPr>
          <w:rFonts w:ascii="Calibri Light" w:hAnsi="Calibri Light" w:cs="Calibri Light"/>
          <w:color w:val="000000"/>
          <w:sz w:val="24"/>
          <w:szCs w:val="24"/>
        </w:rPr>
        <w:t>L’importo complessivo corrispondente alle percentuali applicate all’importo dell’opera o lavoro a base di gara, ai servizi e forniture ed i conseguenti oneri previdenziali e assistenziali, costituente il fondo per le funzioni tecniche e l’innovazione</w:t>
      </w:r>
      <w:r w:rsidRPr="007E10DA">
        <w:rPr>
          <w:rFonts w:ascii="Calibri Light" w:hAnsi="Calibri Light" w:cs="Calibri Light"/>
          <w:b/>
          <w:color w:val="000000"/>
          <w:sz w:val="24"/>
          <w:szCs w:val="24"/>
        </w:rPr>
        <w:t>,</w:t>
      </w:r>
      <w:r w:rsidRPr="007E10DA">
        <w:rPr>
          <w:rFonts w:ascii="Calibri Light" w:hAnsi="Calibri Light" w:cs="Calibri Light"/>
          <w:color w:val="000000"/>
          <w:sz w:val="24"/>
          <w:szCs w:val="24"/>
        </w:rPr>
        <w:t xml:space="preserve"> verrà inserito nel quadro economico del costo preventivato dell’opera o lavoro, servizio e fornitura</w:t>
      </w:r>
    </w:p>
    <w:p w:rsidR="006A715F" w:rsidRDefault="006A715F">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6</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aps/>
          <w:color w:val="000000"/>
          <w:sz w:val="24"/>
          <w:szCs w:val="24"/>
        </w:rPr>
      </w:pPr>
      <w:r w:rsidRPr="00B817DC">
        <w:rPr>
          <w:rFonts w:ascii="Calibri Light" w:hAnsi="Calibri Light" w:cs="Calibri Light"/>
          <w:b/>
          <w:caps/>
          <w:color w:val="000000"/>
          <w:sz w:val="24"/>
          <w:szCs w:val="24"/>
        </w:rPr>
        <w:t>Modalità e criteri di riparto della quota dell’ 80% del fondo</w:t>
      </w:r>
    </w:p>
    <w:p w:rsidR="006A715F" w:rsidRPr="00B817DC" w:rsidRDefault="006A715F">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p w:rsidR="00B22EB3"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quota dell’80% del fondo, comprensiva degli oneri previdenziali ed assistenziali, determinata secondo le modalità di cui al precedente art. 3, viene ripartita con riferimento alle “</w:t>
      </w:r>
      <w:r w:rsidRPr="00B817DC">
        <w:rPr>
          <w:rFonts w:ascii="Calibri Light" w:hAnsi="Calibri Light" w:cs="Calibri Light"/>
          <w:i/>
          <w:color w:val="000000"/>
          <w:sz w:val="24"/>
          <w:szCs w:val="24"/>
        </w:rPr>
        <w:t>Funzioni Tecniche</w:t>
      </w:r>
      <w:r w:rsidRPr="00B817DC">
        <w:rPr>
          <w:rFonts w:ascii="Calibri Light" w:hAnsi="Calibri Light" w:cs="Calibri Light"/>
          <w:color w:val="000000"/>
          <w:sz w:val="24"/>
          <w:szCs w:val="24"/>
        </w:rPr>
        <w:t>” di cui a</w:t>
      </w:r>
      <w:r w:rsidRPr="00B817DC">
        <w:rPr>
          <w:rFonts w:ascii="Calibri Light" w:hAnsi="Calibri Light" w:cs="Calibri Light"/>
          <w:i/>
          <w:color w:val="000000"/>
          <w:sz w:val="24"/>
          <w:szCs w:val="24"/>
        </w:rPr>
        <w:t>ll’art. 113</w:t>
      </w:r>
      <w:r w:rsidRPr="00B817DC">
        <w:rPr>
          <w:rFonts w:ascii="Calibri Light" w:hAnsi="Calibri Light" w:cs="Calibri Light"/>
          <w:color w:val="000000"/>
          <w:sz w:val="24"/>
          <w:szCs w:val="24"/>
        </w:rPr>
        <w:t xml:space="preserve"> del codice dei contratti secondo le modalità e criteri che seguono:</w:t>
      </w:r>
    </w:p>
    <w:p w:rsidR="00593EFE" w:rsidRDefault="00593EFE">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Default="00B817DC">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r>
        <w:rPr>
          <w:rFonts w:ascii="Calibri Light" w:hAnsi="Calibri Light" w:cs="Calibri Light"/>
          <w:b/>
          <w:color w:val="000000"/>
          <w:sz w:val="24"/>
          <w:szCs w:val="24"/>
        </w:rPr>
        <w:t>T</w:t>
      </w:r>
      <w:r w:rsidR="00F32D55" w:rsidRPr="00B817DC">
        <w:rPr>
          <w:rFonts w:ascii="Calibri Light" w:hAnsi="Calibri Light" w:cs="Calibri Light"/>
          <w:b/>
          <w:color w:val="000000"/>
          <w:sz w:val="24"/>
          <w:szCs w:val="24"/>
        </w:rPr>
        <w:t xml:space="preserve">abella A-1) per lavori </w:t>
      </w: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2"/>
        <w:gridCol w:w="4520"/>
        <w:gridCol w:w="708"/>
      </w:tblGrid>
      <w:tr w:rsidR="006A715F" w:rsidRPr="007E10DA">
        <w:tc>
          <w:tcPr>
            <w:tcW w:w="9180" w:type="dxa"/>
            <w:gridSpan w:val="3"/>
          </w:tcPr>
          <w:p w:rsidR="00593EFE" w:rsidRPr="007E10DA" w:rsidRDefault="00F32D55">
            <w:pPr>
              <w:pBdr>
                <w:top w:val="nil"/>
                <w:left w:val="nil"/>
                <w:bottom w:val="nil"/>
                <w:right w:val="nil"/>
                <w:between w:val="nil"/>
              </w:pBdr>
              <w:spacing w:line="240" w:lineRule="auto"/>
              <w:ind w:left="0" w:hanging="2"/>
              <w:jc w:val="center"/>
              <w:rPr>
                <w:rFonts w:ascii="Calibri Light" w:hAnsi="Calibri Light" w:cs="Calibri Light"/>
                <w:b/>
                <w:color w:val="000000"/>
              </w:rPr>
            </w:pPr>
            <w:r w:rsidRPr="007E10DA">
              <w:rPr>
                <w:rFonts w:ascii="Calibri Light" w:hAnsi="Calibri Light" w:cs="Calibri Light"/>
                <w:b/>
                <w:color w:val="000000"/>
              </w:rPr>
              <w:t xml:space="preserve">FUNZIONI TECNICHE RELATIVE A: PROGRAMMAZIONE DELLA SPESA </w:t>
            </w:r>
            <w:r w:rsidR="00593EFE" w:rsidRPr="007E10DA">
              <w:rPr>
                <w:rFonts w:ascii="Calibri Light" w:hAnsi="Calibri Light" w:cs="Calibri Light"/>
                <w:b/>
                <w:color w:val="000000"/>
              </w:rPr>
              <w:t>–</w:t>
            </w:r>
          </w:p>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b/>
                <w:color w:val="000000"/>
              </w:rPr>
              <w:t xml:space="preserve">PREDISPOSIZIONE E CONTROLLO PROCEDURE DI BANDO </w:t>
            </w:r>
          </w:p>
        </w:tc>
      </w:tr>
      <w:tr w:rsidR="006A715F" w:rsidRPr="007E10DA">
        <w:trPr>
          <w:trHeight w:val="520"/>
        </w:trPr>
        <w:tc>
          <w:tcPr>
            <w:tcW w:w="3952" w:type="dxa"/>
            <w:vMerge w:val="restart"/>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Responsabile Unico del Procedimento </w:t>
            </w:r>
          </w:p>
          <w:p w:rsidR="006A715F" w:rsidRPr="007E10DA"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Esecuzione compiti di cui all’art.31 del codice dei contratti e delle Linee Guida ANAC.</w:t>
            </w: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Fase di progettazione esterna secondo i livelli di cui all’art. 23 del codice dei contratti:</w:t>
            </w:r>
          </w:p>
          <w:p w:rsidR="006A715F" w:rsidRPr="007E10DA" w:rsidRDefault="00F32D55">
            <w:pPr>
              <w:numPr>
                <w:ilvl w:val="0"/>
                <w:numId w:val="9"/>
              </w:num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7E10DA">
              <w:rPr>
                <w:rFonts w:ascii="Calibri Light" w:hAnsi="Calibri Light" w:cs="Calibri Light"/>
                <w:color w:val="000000"/>
              </w:rPr>
              <w:t>progetto</w:t>
            </w:r>
            <w:proofErr w:type="gramEnd"/>
            <w:r w:rsidRPr="007E10DA">
              <w:rPr>
                <w:rFonts w:ascii="Calibri Light" w:hAnsi="Calibri Light" w:cs="Calibri Light"/>
                <w:color w:val="000000"/>
              </w:rPr>
              <w:t xml:space="preserve"> di fattibilità tecnica</w:t>
            </w:r>
          </w:p>
          <w:p w:rsidR="006A715F" w:rsidRPr="007E10DA" w:rsidRDefault="00F32D55">
            <w:pPr>
              <w:numPr>
                <w:ilvl w:val="0"/>
                <w:numId w:val="9"/>
              </w:num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7E10DA">
              <w:rPr>
                <w:rFonts w:ascii="Calibri Light" w:hAnsi="Calibri Light" w:cs="Calibri Light"/>
                <w:color w:val="000000"/>
              </w:rPr>
              <w:t>progetto</w:t>
            </w:r>
            <w:proofErr w:type="gramEnd"/>
            <w:r w:rsidRPr="007E10DA">
              <w:rPr>
                <w:rFonts w:ascii="Calibri Light" w:hAnsi="Calibri Light" w:cs="Calibri Light"/>
                <w:color w:val="000000"/>
              </w:rPr>
              <w:t xml:space="preserve"> definitivo</w:t>
            </w:r>
          </w:p>
          <w:p w:rsidR="006A715F" w:rsidRPr="007E10DA" w:rsidRDefault="00F32D55">
            <w:pPr>
              <w:numPr>
                <w:ilvl w:val="0"/>
                <w:numId w:val="9"/>
              </w:num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7E10DA">
              <w:rPr>
                <w:rFonts w:ascii="Calibri Light" w:hAnsi="Calibri Light" w:cs="Calibri Light"/>
                <w:color w:val="000000"/>
              </w:rPr>
              <w:t>progetto</w:t>
            </w:r>
            <w:proofErr w:type="gramEnd"/>
            <w:r w:rsidRPr="007E10DA">
              <w:rPr>
                <w:rFonts w:ascii="Calibri Light" w:hAnsi="Calibri Light" w:cs="Calibri Light"/>
                <w:color w:val="000000"/>
              </w:rPr>
              <w:t xml:space="preserve"> esecutivo</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3</w:t>
            </w:r>
            <w:r w:rsidR="00B22EB3" w:rsidRPr="007E10DA">
              <w:rPr>
                <w:rFonts w:ascii="Calibri Light" w:hAnsi="Calibri Light" w:cs="Calibri Light"/>
                <w:color w:val="000000"/>
              </w:rPr>
              <w:t>%</w:t>
            </w:r>
          </w:p>
          <w:p w:rsidR="006A715F" w:rsidRPr="007E10DA" w:rsidRDefault="0013758F">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8</w:t>
            </w:r>
            <w:r w:rsidR="00B22EB3" w:rsidRPr="007E10DA">
              <w:rPr>
                <w:rFonts w:ascii="Calibri Light" w:hAnsi="Calibri Light" w:cs="Calibri Light"/>
                <w:color w:val="000000"/>
              </w:rPr>
              <w:t>%</w:t>
            </w:r>
          </w:p>
          <w:p w:rsidR="006A715F" w:rsidRPr="007E10DA" w:rsidRDefault="00F32D55" w:rsidP="0013758F">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1</w:t>
            </w:r>
            <w:r w:rsidR="0013758F" w:rsidRPr="007E10DA">
              <w:rPr>
                <w:rFonts w:ascii="Calibri Light" w:hAnsi="Calibri Light" w:cs="Calibri Light"/>
                <w:color w:val="000000"/>
              </w:rPr>
              <w:t>0</w:t>
            </w:r>
            <w:r w:rsidR="00B22EB3" w:rsidRPr="007E10DA">
              <w:rPr>
                <w:rFonts w:ascii="Calibri Light" w:hAnsi="Calibri Light" w:cs="Calibri Light"/>
                <w:color w:val="000000"/>
              </w:rPr>
              <w:t>%</w:t>
            </w:r>
          </w:p>
        </w:tc>
      </w:tr>
      <w:tr w:rsidR="006A715F" w:rsidRPr="007E10DA">
        <w:trPr>
          <w:trHeight w:val="520"/>
        </w:trPr>
        <w:tc>
          <w:tcPr>
            <w:tcW w:w="3952" w:type="dxa"/>
            <w:vMerge/>
          </w:tcPr>
          <w:p w:rsidR="006A715F" w:rsidRPr="007E10DA" w:rsidRDefault="006A715F">
            <w:pPr>
              <w:widowControl w:val="0"/>
              <w:pBdr>
                <w:top w:val="nil"/>
                <w:left w:val="nil"/>
                <w:bottom w:val="nil"/>
                <w:right w:val="nil"/>
                <w:between w:val="nil"/>
              </w:pBdr>
              <w:spacing w:line="276" w:lineRule="auto"/>
              <w:ind w:left="0" w:hanging="2"/>
              <w:rPr>
                <w:rFonts w:ascii="Calibri Light" w:hAnsi="Calibri Light" w:cs="Calibri Light"/>
                <w:color w:val="000000"/>
              </w:rPr>
            </w:pP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7E10DA">
              <w:rPr>
                <w:rFonts w:ascii="Calibri Light" w:hAnsi="Calibri Light" w:cs="Calibri Light"/>
                <w:color w:val="000000"/>
              </w:rPr>
              <w:t>Attività  di</w:t>
            </w:r>
            <w:proofErr w:type="gramEnd"/>
            <w:r w:rsidRPr="007E10DA">
              <w:rPr>
                <w:rFonts w:ascii="Calibri Light" w:hAnsi="Calibri Light" w:cs="Calibri Light"/>
                <w:color w:val="000000"/>
              </w:rPr>
              <w:t xml:space="preserve"> verifica  nei casi di cui all’art.26, comma 6, </w:t>
            </w:r>
            <w:proofErr w:type="spellStart"/>
            <w:r w:rsidRPr="007E10DA">
              <w:rPr>
                <w:rFonts w:ascii="Calibri Light" w:hAnsi="Calibri Light" w:cs="Calibri Light"/>
                <w:color w:val="000000"/>
              </w:rPr>
              <w:t>lett</w:t>
            </w:r>
            <w:proofErr w:type="spellEnd"/>
            <w:r w:rsidRPr="007E10DA">
              <w:rPr>
                <w:rFonts w:ascii="Calibri Light" w:hAnsi="Calibri Light" w:cs="Calibri Light"/>
                <w:color w:val="000000"/>
              </w:rPr>
              <w:t xml:space="preserve">. d)   </w:t>
            </w:r>
          </w:p>
        </w:tc>
        <w:tc>
          <w:tcPr>
            <w:tcW w:w="708" w:type="dxa"/>
          </w:tcPr>
          <w:p w:rsidR="00B22EB3" w:rsidRPr="007E10DA" w:rsidRDefault="00B22EB3" w:rsidP="001C3FC3">
            <w:pPr>
              <w:pBdr>
                <w:top w:val="nil"/>
                <w:left w:val="nil"/>
                <w:bottom w:val="nil"/>
                <w:right w:val="nil"/>
                <w:between w:val="nil"/>
              </w:pBdr>
              <w:spacing w:line="240" w:lineRule="auto"/>
              <w:ind w:leftChars="0" w:left="0" w:firstLineChars="0" w:firstLine="0"/>
              <w:jc w:val="center"/>
              <w:rPr>
                <w:rFonts w:ascii="Calibri Light" w:hAnsi="Calibri Light" w:cs="Calibri Light"/>
                <w:color w:val="000000"/>
              </w:rPr>
            </w:pPr>
          </w:p>
          <w:p w:rsidR="006A715F" w:rsidRPr="007E10DA" w:rsidRDefault="00F32D55" w:rsidP="001C3FC3">
            <w:pPr>
              <w:pBdr>
                <w:top w:val="nil"/>
                <w:left w:val="nil"/>
                <w:bottom w:val="nil"/>
                <w:right w:val="nil"/>
                <w:between w:val="nil"/>
              </w:pBdr>
              <w:spacing w:line="240" w:lineRule="auto"/>
              <w:ind w:leftChars="0" w:left="0" w:firstLineChars="0" w:firstLine="0"/>
              <w:jc w:val="center"/>
              <w:rPr>
                <w:rFonts w:ascii="Calibri Light" w:hAnsi="Calibri Light" w:cs="Calibri Light"/>
                <w:color w:val="000000"/>
              </w:rPr>
            </w:pPr>
            <w:r w:rsidRPr="007E10DA">
              <w:rPr>
                <w:rFonts w:ascii="Calibri Light" w:hAnsi="Calibri Light" w:cs="Calibri Light"/>
                <w:color w:val="000000"/>
              </w:rPr>
              <w:t>5</w:t>
            </w:r>
            <w:r w:rsidR="00B22EB3" w:rsidRPr="007E10DA">
              <w:rPr>
                <w:rFonts w:ascii="Calibri Light" w:hAnsi="Calibri Light" w:cs="Calibri Light"/>
                <w:color w:val="000000"/>
              </w:rPr>
              <w:t>%</w:t>
            </w:r>
          </w:p>
        </w:tc>
      </w:tr>
      <w:tr w:rsidR="006A715F" w:rsidRPr="007E10DA">
        <w:trPr>
          <w:trHeight w:val="240"/>
        </w:trPr>
        <w:tc>
          <w:tcPr>
            <w:tcW w:w="3952" w:type="dxa"/>
            <w:vMerge w:val="restart"/>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Responsabile competente per </w:t>
            </w:r>
            <w:proofErr w:type="gramStart"/>
            <w:r w:rsidRPr="007E10DA">
              <w:rPr>
                <w:rFonts w:ascii="Calibri Light" w:hAnsi="Calibri Light" w:cs="Calibri Light"/>
                <w:color w:val="000000"/>
              </w:rPr>
              <w:t>la  programmazione</w:t>
            </w:r>
            <w:proofErr w:type="gramEnd"/>
            <w:r w:rsidRPr="007E10DA">
              <w:rPr>
                <w:rFonts w:ascii="Calibri Light" w:hAnsi="Calibri Light" w:cs="Calibri Light"/>
                <w:color w:val="000000"/>
              </w:rPr>
              <w:t xml:space="preserve"> della spesa per investimenti e controllo esecuzione bando.</w:t>
            </w:r>
          </w:p>
          <w:p w:rsidR="006A715F" w:rsidRPr="007E10DA"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Responsabile delle procedure di gara (nel caso della CUC: Responsabile della CUC)</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Attività per la programmazione della spesa per investimenti con predisposizione dei relativi atti per inserimento nel piano triennale delle OO.PP.</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13758F">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5</w:t>
            </w:r>
            <w:r w:rsidR="00B22EB3" w:rsidRPr="007E10DA">
              <w:rPr>
                <w:rFonts w:ascii="Calibri Light" w:hAnsi="Calibri Light" w:cs="Calibri Light"/>
                <w:color w:val="000000"/>
              </w:rPr>
              <w:t>%</w:t>
            </w:r>
          </w:p>
        </w:tc>
      </w:tr>
      <w:tr w:rsidR="006A715F" w:rsidRPr="007E10DA">
        <w:trPr>
          <w:trHeight w:val="460"/>
        </w:trPr>
        <w:tc>
          <w:tcPr>
            <w:tcW w:w="3952" w:type="dxa"/>
            <w:vMerge/>
          </w:tcPr>
          <w:p w:rsidR="006A715F" w:rsidRPr="007E10DA" w:rsidRDefault="006A715F">
            <w:pPr>
              <w:widowControl w:val="0"/>
              <w:pBdr>
                <w:top w:val="nil"/>
                <w:left w:val="nil"/>
                <w:bottom w:val="nil"/>
                <w:right w:val="nil"/>
                <w:between w:val="nil"/>
              </w:pBdr>
              <w:spacing w:line="276" w:lineRule="auto"/>
              <w:ind w:left="0" w:hanging="2"/>
              <w:rPr>
                <w:rFonts w:ascii="Calibri Light" w:hAnsi="Calibri Light" w:cs="Calibri Light"/>
                <w:color w:val="000000"/>
              </w:rPr>
            </w:pP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Predisposizione e controllo procedure bando. Predisposizione provvedimento a contrarre, schema di bando di gara e disciplinare, proposta dei criteri per l’aggiudicazione secondo l’offerta economicamente più vantaggiosa ed altre attività convenzionate.</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10</w:t>
            </w:r>
            <w:r w:rsidR="00B22EB3" w:rsidRPr="007E10DA">
              <w:rPr>
                <w:rFonts w:ascii="Calibri Light" w:hAnsi="Calibri Light" w:cs="Calibri Light"/>
                <w:color w:val="000000"/>
              </w:rPr>
              <w:t>%</w:t>
            </w:r>
          </w:p>
        </w:tc>
      </w:tr>
      <w:tr w:rsidR="006A715F" w:rsidRPr="007E10DA">
        <w:trPr>
          <w:trHeight w:val="460"/>
        </w:trPr>
        <w:tc>
          <w:tcPr>
            <w:tcW w:w="3952" w:type="dxa"/>
            <w:vMerge/>
          </w:tcPr>
          <w:p w:rsidR="006A715F" w:rsidRPr="007E10DA" w:rsidRDefault="006A715F">
            <w:pPr>
              <w:widowControl w:val="0"/>
              <w:pBdr>
                <w:top w:val="nil"/>
                <w:left w:val="nil"/>
                <w:bottom w:val="nil"/>
                <w:right w:val="nil"/>
                <w:between w:val="nil"/>
              </w:pBdr>
              <w:spacing w:line="276" w:lineRule="auto"/>
              <w:ind w:left="0" w:hanging="2"/>
              <w:rPr>
                <w:rFonts w:ascii="Calibri Light" w:hAnsi="Calibri Light" w:cs="Calibri Light"/>
                <w:color w:val="000000"/>
              </w:rPr>
            </w:pP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7E10DA">
              <w:rPr>
                <w:rFonts w:ascii="Calibri Light" w:hAnsi="Calibri Light" w:cs="Calibri Light"/>
                <w:color w:val="000000"/>
              </w:rPr>
              <w:t>Attività  di</w:t>
            </w:r>
            <w:proofErr w:type="gramEnd"/>
            <w:r w:rsidRPr="007E10DA">
              <w:rPr>
                <w:rFonts w:ascii="Calibri Light" w:hAnsi="Calibri Light" w:cs="Calibri Light"/>
                <w:color w:val="000000"/>
              </w:rPr>
              <w:t xml:space="preserve"> verifica  nei casi di cui all’art. 26, comma 6, </w:t>
            </w:r>
            <w:proofErr w:type="spellStart"/>
            <w:r w:rsidRPr="007E10DA">
              <w:rPr>
                <w:rFonts w:ascii="Calibri Light" w:hAnsi="Calibri Light" w:cs="Calibri Light"/>
                <w:color w:val="000000"/>
              </w:rPr>
              <w:t>lett</w:t>
            </w:r>
            <w:proofErr w:type="spellEnd"/>
            <w:r w:rsidRPr="007E10DA">
              <w:rPr>
                <w:rFonts w:ascii="Calibri Light" w:hAnsi="Calibri Light" w:cs="Calibri Light"/>
                <w:color w:val="000000"/>
              </w:rPr>
              <w:t xml:space="preserve">. c)   </w:t>
            </w:r>
          </w:p>
        </w:tc>
        <w:tc>
          <w:tcPr>
            <w:tcW w:w="708" w:type="dxa"/>
          </w:tcPr>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4</w:t>
            </w:r>
            <w:r w:rsidR="00B22EB3" w:rsidRPr="007E10DA">
              <w:rPr>
                <w:rFonts w:ascii="Calibri Light" w:hAnsi="Calibri Light" w:cs="Calibri Light"/>
                <w:color w:val="000000"/>
              </w:rPr>
              <w:t>%</w:t>
            </w:r>
          </w:p>
        </w:tc>
      </w:tr>
      <w:tr w:rsidR="006A715F" w:rsidRPr="007E10DA">
        <w:trPr>
          <w:trHeight w:val="680"/>
        </w:trPr>
        <w:tc>
          <w:tcPr>
            <w:tcW w:w="3952" w:type="dxa"/>
          </w:tcPr>
          <w:p w:rsidR="00B22EB3" w:rsidRPr="007E10DA" w:rsidRDefault="00B22EB3">
            <w:pPr>
              <w:pBdr>
                <w:top w:val="nil"/>
                <w:left w:val="nil"/>
                <w:bottom w:val="nil"/>
                <w:right w:val="nil"/>
                <w:between w:val="nil"/>
              </w:pBdr>
              <w:spacing w:line="240" w:lineRule="auto"/>
              <w:ind w:left="0" w:hanging="2"/>
              <w:jc w:val="both"/>
              <w:rPr>
                <w:rFonts w:ascii="Calibri Light" w:hAnsi="Calibri Light" w:cs="Calibri Light"/>
                <w:color w:val="000000"/>
              </w:rPr>
            </w:pPr>
          </w:p>
          <w:p w:rsidR="00B22EB3" w:rsidRPr="007E10DA" w:rsidRDefault="00B22EB3">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Collaboratori interni amministrativi</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Esecuzione compiti di supporto al RUP per richiesta CIG, CUP, Antimafia, pubblicazione bandi nei siti stabiliti dal codice dei contratti, pubblicazione, inserimento dati relativi all’appalto nel sistema ANAC, </w:t>
            </w:r>
            <w:proofErr w:type="spellStart"/>
            <w:r w:rsidRPr="007E10DA">
              <w:rPr>
                <w:rFonts w:ascii="Calibri Light" w:hAnsi="Calibri Light" w:cs="Calibri Light"/>
                <w:color w:val="000000"/>
              </w:rPr>
              <w:t>caronte</w:t>
            </w:r>
            <w:proofErr w:type="spellEnd"/>
            <w:r w:rsidRPr="007E10DA">
              <w:rPr>
                <w:rFonts w:ascii="Calibri Light" w:hAnsi="Calibri Light" w:cs="Calibri Light"/>
                <w:color w:val="000000"/>
              </w:rPr>
              <w:t xml:space="preserve">, adempimenti sulla trasparenza ai sensi della normativa vigente, nella fase </w:t>
            </w:r>
            <w:proofErr w:type="gramStart"/>
            <w:r w:rsidRPr="007E10DA">
              <w:rPr>
                <w:rFonts w:ascii="Calibri Light" w:hAnsi="Calibri Light" w:cs="Calibri Light"/>
                <w:color w:val="000000"/>
              </w:rPr>
              <w:t>precontrattuale  e</w:t>
            </w:r>
            <w:proofErr w:type="gramEnd"/>
            <w:r w:rsidRPr="007E10DA">
              <w:rPr>
                <w:rFonts w:ascii="Calibri Light" w:hAnsi="Calibri Light" w:cs="Calibri Light"/>
                <w:color w:val="000000"/>
              </w:rPr>
              <w:t xml:space="preserve"> di esecuzione del contratto.</w:t>
            </w:r>
          </w:p>
        </w:tc>
        <w:tc>
          <w:tcPr>
            <w:tcW w:w="708" w:type="dxa"/>
          </w:tcPr>
          <w:p w:rsidR="006A715F" w:rsidRPr="007E10DA"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B22EB3">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4%</w:t>
            </w:r>
          </w:p>
        </w:tc>
      </w:tr>
      <w:tr w:rsidR="006A715F" w:rsidRPr="007E10DA">
        <w:trPr>
          <w:trHeight w:val="1140"/>
        </w:trPr>
        <w:tc>
          <w:tcPr>
            <w:tcW w:w="3952" w:type="dxa"/>
          </w:tcPr>
          <w:p w:rsidR="006A715F" w:rsidRPr="007E10DA"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Collaboratori tecnici </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Esecuzione dei compiti relativi alla programmazione con investimenti mediante la realizzazione di elaborati grafici dell’opera ai fini della sua identificazione, ubicazione </w:t>
            </w:r>
            <w:proofErr w:type="spellStart"/>
            <w:r w:rsidRPr="007E10DA">
              <w:rPr>
                <w:rFonts w:ascii="Calibri Light" w:hAnsi="Calibri Light" w:cs="Calibri Light"/>
                <w:color w:val="000000"/>
              </w:rPr>
              <w:t>etc</w:t>
            </w:r>
            <w:proofErr w:type="spellEnd"/>
            <w:r w:rsidRPr="007E10DA">
              <w:rPr>
                <w:rFonts w:ascii="Calibri Light" w:hAnsi="Calibri Light" w:cs="Calibri Light"/>
                <w:color w:val="000000"/>
              </w:rPr>
              <w:t>;</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B22EB3">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2%</w:t>
            </w:r>
          </w:p>
        </w:tc>
      </w:tr>
      <w:tr w:rsidR="006A715F" w:rsidRPr="007E10DA">
        <w:trPr>
          <w:trHeight w:val="80"/>
        </w:trPr>
        <w:tc>
          <w:tcPr>
            <w:tcW w:w="9180" w:type="dxa"/>
            <w:gridSpan w:val="3"/>
          </w:tcPr>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b/>
                <w:color w:val="000000"/>
              </w:rPr>
              <w:t xml:space="preserve">FUNZIONE TECNICHE RELATIVE </w:t>
            </w:r>
            <w:proofErr w:type="gramStart"/>
            <w:r w:rsidRPr="007E10DA">
              <w:rPr>
                <w:rFonts w:ascii="Calibri Light" w:hAnsi="Calibri Light" w:cs="Calibri Light"/>
                <w:b/>
                <w:color w:val="000000"/>
              </w:rPr>
              <w:t>ALLA  ESECUZIONE</w:t>
            </w:r>
            <w:proofErr w:type="gramEnd"/>
            <w:r w:rsidRPr="007E10DA">
              <w:rPr>
                <w:rFonts w:ascii="Calibri Light" w:hAnsi="Calibri Light" w:cs="Calibri Light"/>
                <w:b/>
                <w:color w:val="000000"/>
              </w:rPr>
              <w:t xml:space="preserve"> DEL CONTRATTO:</w:t>
            </w:r>
          </w:p>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b/>
                <w:color w:val="000000"/>
              </w:rPr>
              <w:t>D</w:t>
            </w:r>
            <w:r w:rsidR="00B22EB3" w:rsidRPr="007E10DA">
              <w:rPr>
                <w:rFonts w:ascii="Calibri Light" w:hAnsi="Calibri Light" w:cs="Calibri Light"/>
                <w:b/>
                <w:color w:val="000000"/>
              </w:rPr>
              <w:t>.L.</w:t>
            </w:r>
            <w:r w:rsidRPr="007E10DA">
              <w:rPr>
                <w:rFonts w:ascii="Calibri Light" w:hAnsi="Calibri Light" w:cs="Calibri Light"/>
                <w:b/>
                <w:color w:val="000000"/>
              </w:rPr>
              <w:t xml:space="preserve"> – COORDINATORE SICUREZZA COLLAUD</w:t>
            </w:r>
            <w:r w:rsidR="00B22EB3" w:rsidRPr="007E10DA">
              <w:rPr>
                <w:rFonts w:ascii="Calibri Light" w:hAnsi="Calibri Light" w:cs="Calibri Light"/>
                <w:b/>
                <w:color w:val="000000"/>
              </w:rPr>
              <w:t>ATORE</w:t>
            </w:r>
            <w:r w:rsidRPr="007E10DA">
              <w:rPr>
                <w:rFonts w:ascii="Calibri Light" w:hAnsi="Calibri Light" w:cs="Calibri Light"/>
                <w:color w:val="000000"/>
              </w:rPr>
              <w:t xml:space="preserve"> </w:t>
            </w:r>
          </w:p>
        </w:tc>
      </w:tr>
      <w:tr w:rsidR="006A715F" w:rsidRPr="007E10DA">
        <w:trPr>
          <w:trHeight w:val="80"/>
        </w:trPr>
        <w:tc>
          <w:tcPr>
            <w:tcW w:w="3952"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Direttore dei lavori</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Esecuzione compiti di cui all’art. 101 del codice dei contratti e delle Linee Guida ANAC</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13758F">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30</w:t>
            </w:r>
            <w:r w:rsidR="00B22EB3" w:rsidRPr="007E10DA">
              <w:rPr>
                <w:rFonts w:ascii="Calibri Light" w:hAnsi="Calibri Light" w:cs="Calibri Light"/>
                <w:color w:val="000000"/>
              </w:rPr>
              <w:t>%</w:t>
            </w:r>
          </w:p>
        </w:tc>
      </w:tr>
      <w:tr w:rsidR="006A715F" w:rsidRPr="007E10DA">
        <w:trPr>
          <w:trHeight w:val="80"/>
        </w:trPr>
        <w:tc>
          <w:tcPr>
            <w:tcW w:w="3952"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Collaboratori tecnici</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Attività di collaborazione per controllo in fase di esecuzione lavori (ufficio direzione lavori - art.101 direttori operativi o ispettori)</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9C79C9">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8</w:t>
            </w:r>
            <w:r w:rsidR="00B22EB3" w:rsidRPr="007E10DA">
              <w:rPr>
                <w:rFonts w:ascii="Calibri Light" w:hAnsi="Calibri Light" w:cs="Calibri Light"/>
                <w:color w:val="000000"/>
              </w:rPr>
              <w:t>%</w:t>
            </w:r>
          </w:p>
        </w:tc>
      </w:tr>
      <w:tr w:rsidR="006A715F" w:rsidRPr="007E10DA">
        <w:trPr>
          <w:trHeight w:val="40"/>
        </w:trPr>
        <w:tc>
          <w:tcPr>
            <w:tcW w:w="3952"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Coordinatore in fase di esecuzione</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 xml:space="preserve">Compiti di cui al </w:t>
            </w:r>
            <w:proofErr w:type="spellStart"/>
            <w:r w:rsidRPr="007E10DA">
              <w:rPr>
                <w:rFonts w:ascii="Calibri Light" w:hAnsi="Calibri Light" w:cs="Calibri Light"/>
                <w:color w:val="000000"/>
              </w:rPr>
              <w:t>D.Lgs.</w:t>
            </w:r>
            <w:proofErr w:type="spellEnd"/>
            <w:r w:rsidRPr="007E10DA">
              <w:rPr>
                <w:rFonts w:ascii="Calibri Light" w:hAnsi="Calibri Light" w:cs="Calibri Light"/>
                <w:color w:val="000000"/>
              </w:rPr>
              <w:t xml:space="preserve"> n.81/08 e </w:t>
            </w:r>
            <w:proofErr w:type="spellStart"/>
            <w:r w:rsidRPr="007E10DA">
              <w:rPr>
                <w:rFonts w:ascii="Calibri Light" w:hAnsi="Calibri Light" w:cs="Calibri Light"/>
                <w:color w:val="000000"/>
              </w:rPr>
              <w:t>s.m.i</w:t>
            </w:r>
            <w:proofErr w:type="spellEnd"/>
          </w:p>
        </w:tc>
        <w:tc>
          <w:tcPr>
            <w:tcW w:w="708" w:type="dxa"/>
          </w:tcPr>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2</w:t>
            </w:r>
            <w:r w:rsidR="00B22EB3" w:rsidRPr="007E10DA">
              <w:rPr>
                <w:rFonts w:ascii="Calibri Light" w:hAnsi="Calibri Light" w:cs="Calibri Light"/>
                <w:color w:val="000000"/>
              </w:rPr>
              <w:t>%</w:t>
            </w:r>
          </w:p>
        </w:tc>
      </w:tr>
      <w:tr w:rsidR="006A715F" w:rsidRPr="007E10DA">
        <w:trPr>
          <w:trHeight w:val="40"/>
        </w:trPr>
        <w:tc>
          <w:tcPr>
            <w:tcW w:w="3952"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Collaudatore statico</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Esecuzione compiti di cui all’art.102, comma 6, del codice dei contratti e delle Linee Guida ANAC</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F32D55" w:rsidP="00A5269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3</w:t>
            </w:r>
            <w:r w:rsidR="00B22EB3" w:rsidRPr="007E10DA">
              <w:rPr>
                <w:rFonts w:ascii="Calibri Light" w:hAnsi="Calibri Light" w:cs="Calibri Light"/>
                <w:color w:val="000000"/>
              </w:rPr>
              <w:t>%</w:t>
            </w:r>
          </w:p>
        </w:tc>
      </w:tr>
      <w:tr w:rsidR="006A715F" w:rsidRPr="007E10DA">
        <w:trPr>
          <w:trHeight w:val="40"/>
        </w:trPr>
        <w:tc>
          <w:tcPr>
            <w:tcW w:w="3952" w:type="dxa"/>
          </w:tcPr>
          <w:p w:rsidR="006A715F" w:rsidRPr="007E10DA" w:rsidRDefault="00F32D55">
            <w:pPr>
              <w:pBdr>
                <w:top w:val="nil"/>
                <w:left w:val="nil"/>
                <w:bottom w:val="nil"/>
                <w:right w:val="nil"/>
                <w:between w:val="nil"/>
              </w:pBdr>
              <w:spacing w:line="240" w:lineRule="auto"/>
              <w:ind w:left="0" w:hanging="2"/>
              <w:rPr>
                <w:rFonts w:ascii="Calibri Light" w:hAnsi="Calibri Light" w:cs="Calibri Light"/>
                <w:color w:val="000000"/>
              </w:rPr>
            </w:pPr>
            <w:r w:rsidRPr="007E10DA">
              <w:rPr>
                <w:rFonts w:ascii="Calibri Light" w:hAnsi="Calibri Light" w:cs="Calibri Light"/>
                <w:color w:val="000000"/>
              </w:rPr>
              <w:t>Collaudatore tecnico amministrativo /certificato di regolare esecuzione</w:t>
            </w:r>
          </w:p>
        </w:tc>
        <w:tc>
          <w:tcPr>
            <w:tcW w:w="4520" w:type="dxa"/>
          </w:tcPr>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color w:val="000000"/>
              </w:rPr>
              <w:t>Esecuzione compiti di cui all’art.102, comma 6, del codice dei contratti e delle Linee Guida ANAC</w:t>
            </w:r>
          </w:p>
        </w:tc>
        <w:tc>
          <w:tcPr>
            <w:tcW w:w="708" w:type="dxa"/>
          </w:tcPr>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7E10DA" w:rsidRDefault="0013758F">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color w:val="000000"/>
              </w:rPr>
              <w:t xml:space="preserve">6 </w:t>
            </w:r>
            <w:r w:rsidR="00B22EB3" w:rsidRPr="007E10DA">
              <w:rPr>
                <w:rFonts w:ascii="Calibri Light" w:hAnsi="Calibri Light" w:cs="Calibri Light"/>
                <w:color w:val="000000"/>
              </w:rPr>
              <w:t>%</w:t>
            </w:r>
          </w:p>
        </w:tc>
      </w:tr>
      <w:tr w:rsidR="006A715F" w:rsidRPr="007E10DA">
        <w:tc>
          <w:tcPr>
            <w:tcW w:w="8472" w:type="dxa"/>
            <w:gridSpan w:val="2"/>
          </w:tcPr>
          <w:p w:rsidR="009C79C9" w:rsidRPr="007E10DA" w:rsidRDefault="009C79C9">
            <w:pPr>
              <w:pBdr>
                <w:top w:val="nil"/>
                <w:left w:val="nil"/>
                <w:bottom w:val="nil"/>
                <w:right w:val="nil"/>
                <w:between w:val="nil"/>
              </w:pBdr>
              <w:spacing w:line="240" w:lineRule="auto"/>
              <w:ind w:left="0" w:hanging="2"/>
              <w:jc w:val="both"/>
              <w:rPr>
                <w:rFonts w:ascii="Calibri Light" w:hAnsi="Calibri Light" w:cs="Calibri Light"/>
                <w:b/>
                <w:color w:val="000000"/>
              </w:rPr>
            </w:pPr>
          </w:p>
          <w:p w:rsidR="006A715F" w:rsidRPr="007E10DA"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7E10DA">
              <w:rPr>
                <w:rFonts w:ascii="Calibri Light" w:hAnsi="Calibri Light" w:cs="Calibri Light"/>
                <w:b/>
                <w:color w:val="000000"/>
              </w:rPr>
              <w:t xml:space="preserve">TOTALE </w:t>
            </w:r>
          </w:p>
        </w:tc>
        <w:tc>
          <w:tcPr>
            <w:tcW w:w="708" w:type="dxa"/>
          </w:tcPr>
          <w:p w:rsidR="009C79C9" w:rsidRPr="007E10DA" w:rsidRDefault="009C79C9">
            <w:pPr>
              <w:pBdr>
                <w:top w:val="nil"/>
                <w:left w:val="nil"/>
                <w:bottom w:val="nil"/>
                <w:right w:val="nil"/>
                <w:between w:val="nil"/>
              </w:pBdr>
              <w:spacing w:line="240" w:lineRule="auto"/>
              <w:ind w:left="0" w:hanging="2"/>
              <w:jc w:val="center"/>
              <w:rPr>
                <w:rFonts w:ascii="Calibri Light" w:hAnsi="Calibri Light" w:cs="Calibri Light"/>
                <w:b/>
                <w:color w:val="000000"/>
              </w:rPr>
            </w:pPr>
          </w:p>
          <w:p w:rsidR="006A715F" w:rsidRPr="007E10DA"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7E10DA">
              <w:rPr>
                <w:rFonts w:ascii="Calibri Light" w:hAnsi="Calibri Light" w:cs="Calibri Light"/>
                <w:b/>
                <w:color w:val="000000"/>
              </w:rPr>
              <w:t>100</w:t>
            </w:r>
          </w:p>
        </w:tc>
      </w:tr>
    </w:tbl>
    <w:p w:rsidR="009C79C9" w:rsidRDefault="009C79C9">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DE5611" w:rsidRDefault="00DE5611">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A52695" w:rsidRDefault="00A52695">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FF0000"/>
          <w:sz w:val="24"/>
          <w:szCs w:val="24"/>
        </w:rPr>
      </w:pPr>
      <w:r w:rsidRPr="00B817DC">
        <w:rPr>
          <w:rFonts w:ascii="Calibri Light" w:hAnsi="Calibri Light" w:cs="Calibri Light"/>
          <w:b/>
          <w:color w:val="000000"/>
          <w:sz w:val="24"/>
          <w:szCs w:val="24"/>
        </w:rPr>
        <w:t>Tabella A-2) per servizi e forniture.</w:t>
      </w:r>
      <w:r w:rsidRPr="00B817DC">
        <w:rPr>
          <w:rFonts w:ascii="Calibri Light" w:hAnsi="Calibri Light" w:cs="Calibri Light"/>
          <w:b/>
          <w:color w:val="FF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FF0000"/>
          <w:sz w:val="24"/>
          <w:szCs w:val="24"/>
        </w:rPr>
      </w:pPr>
    </w:p>
    <w:tbl>
      <w:tblPr>
        <w:tblStyle w:val="a0"/>
        <w:tblW w:w="93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2"/>
        <w:gridCol w:w="4520"/>
        <w:gridCol w:w="850"/>
      </w:tblGrid>
      <w:tr w:rsidR="006A715F" w:rsidRPr="00A52695">
        <w:tc>
          <w:tcPr>
            <w:tcW w:w="9322" w:type="dxa"/>
            <w:gridSpan w:val="3"/>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b/>
                <w:color w:val="000000"/>
              </w:rPr>
              <w:t>FUNZIONI TECNICHE RELATIVE A: PROGRAMMAZIONE DELLA SPESA -PREDISPOSIZIONE E CONTROLLO PROCEDURE DI BANDO</w:t>
            </w:r>
          </w:p>
        </w:tc>
      </w:tr>
      <w:tr w:rsidR="006A715F" w:rsidRPr="00A52695">
        <w:trPr>
          <w:trHeight w:val="240"/>
        </w:trPr>
        <w:tc>
          <w:tcPr>
            <w:tcW w:w="3952"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A52695">
              <w:rPr>
                <w:rFonts w:ascii="Calibri Light" w:hAnsi="Calibri Light" w:cs="Calibri Light"/>
                <w:color w:val="000000"/>
              </w:rPr>
              <w:t xml:space="preserve">Responsabile  </w:t>
            </w:r>
            <w:r w:rsidR="004C4722" w:rsidRPr="00A52695">
              <w:rPr>
                <w:rFonts w:ascii="Calibri Light" w:hAnsi="Calibri Light" w:cs="Calibri Light"/>
                <w:color w:val="000000"/>
              </w:rPr>
              <w:t>U</w:t>
            </w:r>
            <w:r w:rsidRPr="00A52695">
              <w:rPr>
                <w:rFonts w:ascii="Calibri Light" w:hAnsi="Calibri Light" w:cs="Calibri Light"/>
                <w:color w:val="000000"/>
              </w:rPr>
              <w:t>nico</w:t>
            </w:r>
            <w:proofErr w:type="gramEnd"/>
            <w:r w:rsidRPr="00A52695">
              <w:rPr>
                <w:rFonts w:ascii="Calibri Light" w:hAnsi="Calibri Light" w:cs="Calibri Light"/>
                <w:color w:val="000000"/>
              </w:rPr>
              <w:t xml:space="preserve"> del procedimento</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Esecuzione compiti di cui all’art.31 del codice dei contratti e delle Linee Guida ANAC.</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ED557E">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30%</w:t>
            </w:r>
          </w:p>
        </w:tc>
      </w:tr>
      <w:tr w:rsidR="006A715F" w:rsidRPr="00A52695">
        <w:trPr>
          <w:trHeight w:val="660"/>
        </w:trPr>
        <w:tc>
          <w:tcPr>
            <w:tcW w:w="3952" w:type="dxa"/>
            <w:vMerge w:val="restart"/>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 xml:space="preserve">Responsabile competente per </w:t>
            </w:r>
            <w:proofErr w:type="gramStart"/>
            <w:r w:rsidRPr="00A52695">
              <w:rPr>
                <w:rFonts w:ascii="Calibri Light" w:hAnsi="Calibri Light" w:cs="Calibri Light"/>
                <w:color w:val="000000"/>
              </w:rPr>
              <w:t>la  programmazione</w:t>
            </w:r>
            <w:proofErr w:type="gramEnd"/>
            <w:r w:rsidRPr="00A52695">
              <w:rPr>
                <w:rFonts w:ascii="Calibri Light" w:hAnsi="Calibri Light" w:cs="Calibri Light"/>
                <w:color w:val="000000"/>
              </w:rPr>
              <w:t xml:space="preserve"> della spesa per investimenti e controllo esecuzione bando.</w:t>
            </w:r>
          </w:p>
          <w:p w:rsidR="006A715F" w:rsidRPr="00A52695"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Responsabile delle procedure di gara (nel caso della CUC: Responsabile della CUC)</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Attività per la programmazione della spesa per investimenti relativa a servizi e forniture</w:t>
            </w:r>
          </w:p>
          <w:p w:rsidR="006A715F" w:rsidRPr="00A52695" w:rsidRDefault="006A715F">
            <w:pPr>
              <w:pBdr>
                <w:top w:val="nil"/>
                <w:left w:val="nil"/>
                <w:bottom w:val="nil"/>
                <w:right w:val="nil"/>
                <w:between w:val="nil"/>
              </w:pBdr>
              <w:spacing w:line="240" w:lineRule="auto"/>
              <w:ind w:left="0" w:hanging="2"/>
              <w:jc w:val="both"/>
              <w:rPr>
                <w:rFonts w:ascii="Calibri Light" w:hAnsi="Calibri Light" w:cs="Calibri Light"/>
                <w:color w:val="000000"/>
              </w:rPr>
            </w:pP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4C4722">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5%</w:t>
            </w:r>
          </w:p>
        </w:tc>
      </w:tr>
      <w:tr w:rsidR="006A715F" w:rsidRPr="00A52695">
        <w:trPr>
          <w:trHeight w:val="1160"/>
        </w:trPr>
        <w:tc>
          <w:tcPr>
            <w:tcW w:w="3952" w:type="dxa"/>
            <w:vMerge/>
          </w:tcPr>
          <w:p w:rsidR="006A715F" w:rsidRPr="00A52695" w:rsidRDefault="006A715F">
            <w:pPr>
              <w:widowControl w:val="0"/>
              <w:pBdr>
                <w:top w:val="nil"/>
                <w:left w:val="nil"/>
                <w:bottom w:val="nil"/>
                <w:right w:val="nil"/>
                <w:between w:val="nil"/>
              </w:pBdr>
              <w:spacing w:line="276" w:lineRule="auto"/>
              <w:ind w:left="0" w:hanging="2"/>
              <w:rPr>
                <w:rFonts w:ascii="Calibri Light" w:hAnsi="Calibri Light" w:cs="Calibri Light"/>
                <w:color w:val="000000"/>
              </w:rPr>
            </w:pP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Predisposizione e controllo procedure bando. Predisposizione provvedimento a contrarre, schema di bando di gara e disciplinare, proposta dei criteri per l’aggiudicazione secondo l’offerta economicamente più vantaggiosa ed altre attività convenzionate.</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4C4722">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5%</w:t>
            </w:r>
          </w:p>
        </w:tc>
      </w:tr>
      <w:tr w:rsidR="006A715F" w:rsidRPr="00A52695">
        <w:trPr>
          <w:trHeight w:val="40"/>
        </w:trPr>
        <w:tc>
          <w:tcPr>
            <w:tcW w:w="3952"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Collaboratori interni amministrativi</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 xml:space="preserve">Esecuzione compiti di supporto al RUP per richiesta CIG, CUP, Antimafia, pubblicazione bandi nei siti stabiliti dal codice dei contratti, pubblicazione, inserimento dati relativi all’appalto nel suo sviluppo nel sistema ANAC, </w:t>
            </w:r>
            <w:proofErr w:type="spellStart"/>
            <w:r w:rsidRPr="00A52695">
              <w:rPr>
                <w:rFonts w:ascii="Calibri Light" w:hAnsi="Calibri Light" w:cs="Calibri Light"/>
                <w:color w:val="000000"/>
              </w:rPr>
              <w:t>caronte</w:t>
            </w:r>
            <w:proofErr w:type="spellEnd"/>
            <w:r w:rsidRPr="00A52695">
              <w:rPr>
                <w:rFonts w:ascii="Calibri Light" w:hAnsi="Calibri Light" w:cs="Calibri Light"/>
                <w:color w:val="000000"/>
              </w:rPr>
              <w:t xml:space="preserve">, adempimenti sulla trasparenza ai sensi della normativa vigente, nella </w:t>
            </w:r>
            <w:proofErr w:type="gramStart"/>
            <w:r w:rsidRPr="00A52695">
              <w:rPr>
                <w:rFonts w:ascii="Calibri Light" w:hAnsi="Calibri Light" w:cs="Calibri Light"/>
                <w:color w:val="000000"/>
              </w:rPr>
              <w:t>fase  precontrattuale</w:t>
            </w:r>
            <w:proofErr w:type="gramEnd"/>
            <w:r w:rsidRPr="00A52695">
              <w:rPr>
                <w:rFonts w:ascii="Calibri Light" w:hAnsi="Calibri Light" w:cs="Calibri Light"/>
                <w:color w:val="000000"/>
              </w:rPr>
              <w:t xml:space="preserve"> e di esecuzione. </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E22177">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5</w:t>
            </w:r>
            <w:r w:rsidR="004C4722" w:rsidRPr="00A52695">
              <w:rPr>
                <w:rFonts w:ascii="Calibri Light" w:hAnsi="Calibri Light" w:cs="Calibri Light"/>
                <w:color w:val="000000"/>
              </w:rPr>
              <w:t>%</w:t>
            </w:r>
          </w:p>
        </w:tc>
      </w:tr>
      <w:tr w:rsidR="006A715F" w:rsidRPr="00A52695">
        <w:trPr>
          <w:trHeight w:val="420"/>
        </w:trPr>
        <w:tc>
          <w:tcPr>
            <w:tcW w:w="9322" w:type="dxa"/>
            <w:gridSpan w:val="3"/>
          </w:tcPr>
          <w:p w:rsidR="006A715F" w:rsidRPr="00A52695"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b/>
                <w:color w:val="000000"/>
              </w:rPr>
              <w:t xml:space="preserve">FUNZIONE TECNICHE RELATIVE </w:t>
            </w:r>
            <w:proofErr w:type="gramStart"/>
            <w:r w:rsidRPr="00A52695">
              <w:rPr>
                <w:rFonts w:ascii="Calibri Light" w:hAnsi="Calibri Light" w:cs="Calibri Light"/>
                <w:b/>
                <w:color w:val="000000"/>
              </w:rPr>
              <w:t>ALLA  ESECUZIONE</w:t>
            </w:r>
            <w:proofErr w:type="gramEnd"/>
            <w:r w:rsidRPr="00A52695">
              <w:rPr>
                <w:rFonts w:ascii="Calibri Light" w:hAnsi="Calibri Light" w:cs="Calibri Light"/>
                <w:b/>
                <w:color w:val="000000"/>
              </w:rPr>
              <w:t xml:space="preserve"> DEL CONTRATTO:</w:t>
            </w:r>
          </w:p>
          <w:p w:rsidR="006A715F" w:rsidRPr="00A52695"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b/>
                <w:color w:val="000000"/>
              </w:rPr>
              <w:t xml:space="preserve">DIREZIONE </w:t>
            </w:r>
            <w:proofErr w:type="gramStart"/>
            <w:r w:rsidRPr="00A52695">
              <w:rPr>
                <w:rFonts w:ascii="Calibri Light" w:hAnsi="Calibri Light" w:cs="Calibri Light"/>
                <w:b/>
                <w:color w:val="000000"/>
              </w:rPr>
              <w:t>DELL’ESECUZIONE  -</w:t>
            </w:r>
            <w:proofErr w:type="gramEnd"/>
            <w:r w:rsidRPr="00A52695">
              <w:rPr>
                <w:rFonts w:ascii="Calibri Light" w:hAnsi="Calibri Light" w:cs="Calibri Light"/>
                <w:b/>
                <w:color w:val="000000"/>
              </w:rPr>
              <w:t xml:space="preserve"> VERIFICA CONFORMITA’</w:t>
            </w:r>
          </w:p>
        </w:tc>
      </w:tr>
      <w:tr w:rsidR="006A715F" w:rsidRPr="00A52695">
        <w:trPr>
          <w:trHeight w:val="420"/>
        </w:trPr>
        <w:tc>
          <w:tcPr>
            <w:tcW w:w="3952"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Direttore dell’esecuzione del contratto (DEC)</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 xml:space="preserve">Esecuzione compiti di cui al codice e delle Linee Guida ANAC </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9374C">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40</w:t>
            </w:r>
            <w:r w:rsidR="004C4722" w:rsidRPr="00A52695">
              <w:rPr>
                <w:rFonts w:ascii="Calibri Light" w:hAnsi="Calibri Light" w:cs="Calibri Light"/>
                <w:color w:val="000000"/>
              </w:rPr>
              <w:t>%</w:t>
            </w:r>
          </w:p>
        </w:tc>
      </w:tr>
      <w:tr w:rsidR="006A715F" w:rsidRPr="00A52695">
        <w:trPr>
          <w:trHeight w:val="1000"/>
        </w:trPr>
        <w:tc>
          <w:tcPr>
            <w:tcW w:w="3952"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Collaboratori tecnici</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Attività di collaborazione per controllo in fase di esecuzione del servizio (ufficio direzione dell’esecuzione – art.102).</w:t>
            </w:r>
          </w:p>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Attività di collaborazione per controllo in fase di esecuzione servizio o fornitura. DURC ed verifica di regolarità per imposte tasse, per assistenza alla emissione del certificato di pagamento ed attività connesse</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A52695" w:rsidRDefault="00A52695">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10</w:t>
            </w:r>
            <w:r w:rsidR="004C4722" w:rsidRPr="00A52695">
              <w:rPr>
                <w:rFonts w:ascii="Calibri Light" w:hAnsi="Calibri Light" w:cs="Calibri Light"/>
                <w:color w:val="000000"/>
              </w:rPr>
              <w:t>%</w:t>
            </w:r>
          </w:p>
        </w:tc>
      </w:tr>
      <w:tr w:rsidR="006A715F" w:rsidRPr="00A52695">
        <w:trPr>
          <w:trHeight w:val="40"/>
        </w:trPr>
        <w:tc>
          <w:tcPr>
            <w:tcW w:w="3952"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proofErr w:type="gramStart"/>
            <w:r w:rsidRPr="00A52695">
              <w:rPr>
                <w:rFonts w:ascii="Calibri Light" w:hAnsi="Calibri Light" w:cs="Calibri Light"/>
                <w:color w:val="000000"/>
              </w:rPr>
              <w:t>Verificatore  conformità</w:t>
            </w:r>
            <w:proofErr w:type="gramEnd"/>
            <w:r w:rsidRPr="00A52695">
              <w:rPr>
                <w:rFonts w:ascii="Calibri Light" w:hAnsi="Calibri Light" w:cs="Calibri Light"/>
                <w:color w:val="000000"/>
              </w:rPr>
              <w:t xml:space="preserve"> del servizio</w:t>
            </w:r>
          </w:p>
        </w:tc>
        <w:tc>
          <w:tcPr>
            <w:tcW w:w="4520" w:type="dxa"/>
          </w:tcPr>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color w:val="000000"/>
              </w:rPr>
              <w:t xml:space="preserve">Esecuzione compiti di cui all’art.102, comma 6, del codice dei contratti e delle Linee Guida ANAC </w:t>
            </w:r>
          </w:p>
        </w:tc>
        <w:tc>
          <w:tcPr>
            <w:tcW w:w="850" w:type="dxa"/>
          </w:tcPr>
          <w:p w:rsidR="006A715F" w:rsidRPr="00A52695" w:rsidRDefault="006A715F">
            <w:pPr>
              <w:pBdr>
                <w:top w:val="nil"/>
                <w:left w:val="nil"/>
                <w:bottom w:val="nil"/>
                <w:right w:val="nil"/>
                <w:between w:val="nil"/>
              </w:pBdr>
              <w:spacing w:line="240" w:lineRule="auto"/>
              <w:ind w:left="0" w:hanging="2"/>
              <w:jc w:val="center"/>
              <w:rPr>
                <w:rFonts w:ascii="Calibri Light" w:hAnsi="Calibri Light" w:cs="Calibri Light"/>
                <w:color w:val="000000"/>
              </w:rPr>
            </w:pPr>
          </w:p>
          <w:p w:rsidR="006A715F" w:rsidRPr="00A52695" w:rsidRDefault="00ED557E">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color w:val="000000"/>
              </w:rPr>
              <w:t>5</w:t>
            </w:r>
            <w:r w:rsidR="004C4722" w:rsidRPr="00A52695">
              <w:rPr>
                <w:rFonts w:ascii="Calibri Light" w:hAnsi="Calibri Light" w:cs="Calibri Light"/>
                <w:color w:val="000000"/>
              </w:rPr>
              <w:t>%</w:t>
            </w:r>
          </w:p>
        </w:tc>
      </w:tr>
      <w:tr w:rsidR="006A715F" w:rsidRPr="00A52695">
        <w:tc>
          <w:tcPr>
            <w:tcW w:w="8472" w:type="dxa"/>
            <w:gridSpan w:val="2"/>
          </w:tcPr>
          <w:p w:rsidR="00A52695" w:rsidRDefault="00A52695">
            <w:pPr>
              <w:pBdr>
                <w:top w:val="nil"/>
                <w:left w:val="nil"/>
                <w:bottom w:val="nil"/>
                <w:right w:val="nil"/>
                <w:between w:val="nil"/>
              </w:pBdr>
              <w:spacing w:line="240" w:lineRule="auto"/>
              <w:ind w:left="0" w:hanging="2"/>
              <w:jc w:val="both"/>
              <w:rPr>
                <w:rFonts w:ascii="Calibri Light" w:hAnsi="Calibri Light" w:cs="Calibri Light"/>
                <w:b/>
                <w:color w:val="000000"/>
              </w:rPr>
            </w:pPr>
          </w:p>
          <w:p w:rsidR="006A715F" w:rsidRPr="00A52695" w:rsidRDefault="00F32D55">
            <w:pPr>
              <w:pBdr>
                <w:top w:val="nil"/>
                <w:left w:val="nil"/>
                <w:bottom w:val="nil"/>
                <w:right w:val="nil"/>
                <w:between w:val="nil"/>
              </w:pBdr>
              <w:spacing w:line="240" w:lineRule="auto"/>
              <w:ind w:left="0" w:hanging="2"/>
              <w:jc w:val="both"/>
              <w:rPr>
                <w:rFonts w:ascii="Calibri Light" w:hAnsi="Calibri Light" w:cs="Calibri Light"/>
                <w:color w:val="000000"/>
              </w:rPr>
            </w:pPr>
            <w:r w:rsidRPr="00A52695">
              <w:rPr>
                <w:rFonts w:ascii="Calibri Light" w:hAnsi="Calibri Light" w:cs="Calibri Light"/>
                <w:b/>
                <w:color w:val="000000"/>
              </w:rPr>
              <w:t>TOTALE</w:t>
            </w:r>
          </w:p>
        </w:tc>
        <w:tc>
          <w:tcPr>
            <w:tcW w:w="850" w:type="dxa"/>
          </w:tcPr>
          <w:p w:rsidR="00A52695" w:rsidRDefault="00A52695">
            <w:pPr>
              <w:pBdr>
                <w:top w:val="nil"/>
                <w:left w:val="nil"/>
                <w:bottom w:val="nil"/>
                <w:right w:val="nil"/>
                <w:between w:val="nil"/>
              </w:pBdr>
              <w:spacing w:line="240" w:lineRule="auto"/>
              <w:ind w:left="0" w:hanging="2"/>
              <w:jc w:val="center"/>
              <w:rPr>
                <w:rFonts w:ascii="Calibri Light" w:hAnsi="Calibri Light" w:cs="Calibri Light"/>
                <w:b/>
                <w:color w:val="000000"/>
              </w:rPr>
            </w:pPr>
          </w:p>
          <w:p w:rsidR="006A715F" w:rsidRPr="00A52695" w:rsidRDefault="00F32D55">
            <w:pPr>
              <w:pBdr>
                <w:top w:val="nil"/>
                <w:left w:val="nil"/>
                <w:bottom w:val="nil"/>
                <w:right w:val="nil"/>
                <w:between w:val="nil"/>
              </w:pBdr>
              <w:spacing w:line="240" w:lineRule="auto"/>
              <w:ind w:left="0" w:hanging="2"/>
              <w:jc w:val="center"/>
              <w:rPr>
                <w:rFonts w:ascii="Calibri Light" w:hAnsi="Calibri Light" w:cs="Calibri Light"/>
                <w:color w:val="000000"/>
              </w:rPr>
            </w:pPr>
            <w:r w:rsidRPr="00A52695">
              <w:rPr>
                <w:rFonts w:ascii="Calibri Light" w:hAnsi="Calibri Light" w:cs="Calibri Light"/>
                <w:b/>
                <w:color w:val="000000"/>
              </w:rPr>
              <w:t>100</w:t>
            </w:r>
          </w:p>
        </w:tc>
      </w:tr>
    </w:tbl>
    <w:p w:rsidR="006A715F" w:rsidRPr="00A52695"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Ai fini della superiore ripartizione si specifica altresì: </w:t>
      </w:r>
    </w:p>
    <w:p w:rsidR="006A715F" w:rsidRPr="00A52695" w:rsidRDefault="00F32D55" w:rsidP="00A52695">
      <w:pPr>
        <w:pStyle w:val="Paragrafoelenco"/>
        <w:numPr>
          <w:ilvl w:val="0"/>
          <w:numId w:val="37"/>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r w:rsidRPr="00A52695">
        <w:rPr>
          <w:rFonts w:ascii="Calibri Light" w:hAnsi="Calibri Light" w:cs="Calibri Light"/>
          <w:color w:val="000000"/>
          <w:sz w:val="24"/>
          <w:szCs w:val="24"/>
        </w:rPr>
        <w:t>Nel caso in cui un soggetto abbia eseguito più attività fra quelle sopra elencate le percentuali di ripartizione vengono cumulate tra di loro;</w:t>
      </w:r>
    </w:p>
    <w:p w:rsidR="006A715F" w:rsidRPr="00A52695" w:rsidRDefault="00F32D55" w:rsidP="00A52695">
      <w:pPr>
        <w:pStyle w:val="Paragrafoelenco"/>
        <w:numPr>
          <w:ilvl w:val="0"/>
          <w:numId w:val="37"/>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r w:rsidRPr="00A52695">
        <w:rPr>
          <w:rFonts w:ascii="Calibri Light" w:hAnsi="Calibri Light" w:cs="Calibri Light"/>
          <w:color w:val="000000"/>
          <w:sz w:val="24"/>
          <w:szCs w:val="24"/>
        </w:rPr>
        <w:t>Nel caso in cui più soggetti svolgono le stesse funzioni tecniche, con la esclusione della direzione lavori che, come definito fra l’altro dalle linee guida ANAC, deve essere unica, la percentuale stabilità verrà suddivisa in parti uguali, fermo restando la relativa partecipazione;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7</w:t>
      </w:r>
    </w:p>
    <w:p w:rsidR="006A715F" w:rsidRDefault="00F32D55" w:rsidP="004C4722">
      <w:pPr>
        <w:pBdr>
          <w:top w:val="nil"/>
          <w:left w:val="nil"/>
          <w:bottom w:val="nil"/>
          <w:right w:val="nil"/>
          <w:between w:val="nil"/>
        </w:pBdr>
        <w:spacing w:line="240" w:lineRule="auto"/>
        <w:ind w:left="0" w:hanging="2"/>
        <w:jc w:val="center"/>
        <w:rPr>
          <w:rFonts w:ascii="Calibri Light" w:hAnsi="Calibri Light" w:cs="Calibri Light"/>
          <w:b/>
          <w:caps/>
          <w:color w:val="000000"/>
          <w:sz w:val="24"/>
          <w:szCs w:val="24"/>
        </w:rPr>
      </w:pPr>
      <w:r w:rsidRPr="00B817DC">
        <w:rPr>
          <w:rFonts w:ascii="Calibri Light" w:hAnsi="Calibri Light" w:cs="Calibri Light"/>
          <w:b/>
          <w:caps/>
          <w:color w:val="000000"/>
          <w:sz w:val="24"/>
          <w:szCs w:val="24"/>
        </w:rPr>
        <w:t>Liquidazione del fondo per funzione tecniche</w:t>
      </w:r>
    </w:p>
    <w:p w:rsidR="003914AE" w:rsidRPr="00B817DC" w:rsidRDefault="003914AE" w:rsidP="004C4722">
      <w:pPr>
        <w:pBdr>
          <w:top w:val="nil"/>
          <w:left w:val="nil"/>
          <w:bottom w:val="nil"/>
          <w:right w:val="nil"/>
          <w:between w:val="nil"/>
        </w:pBdr>
        <w:spacing w:line="240" w:lineRule="auto"/>
        <w:ind w:left="0" w:hanging="2"/>
        <w:jc w:val="center"/>
        <w:rPr>
          <w:rFonts w:ascii="Calibri Light" w:hAnsi="Calibri Light" w:cs="Calibri Light"/>
          <w:b/>
          <w:caps/>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corresponsione dell’incentivo per funzioni tecniche per lavori, servizi</w:t>
      </w:r>
      <w:r w:rsidRPr="00B817DC">
        <w:rPr>
          <w:rFonts w:ascii="Calibri Light" w:hAnsi="Calibri Light" w:cs="Calibri Light"/>
          <w:b/>
          <w:color w:val="000000"/>
          <w:sz w:val="24"/>
          <w:szCs w:val="24"/>
        </w:rPr>
        <w:t xml:space="preserve"> </w:t>
      </w:r>
      <w:r w:rsidRPr="00B817DC">
        <w:rPr>
          <w:rFonts w:ascii="Calibri Light" w:hAnsi="Calibri Light" w:cs="Calibri Light"/>
          <w:color w:val="000000"/>
          <w:sz w:val="24"/>
          <w:szCs w:val="24"/>
        </w:rPr>
        <w:t>e</w:t>
      </w:r>
      <w:r w:rsidRPr="00B817DC">
        <w:rPr>
          <w:rFonts w:ascii="Calibri Light" w:hAnsi="Calibri Light" w:cs="Calibri Light"/>
          <w:b/>
          <w:color w:val="000000"/>
          <w:sz w:val="24"/>
          <w:szCs w:val="24"/>
        </w:rPr>
        <w:t xml:space="preserve"> </w:t>
      </w:r>
      <w:r w:rsidRPr="00B817DC">
        <w:rPr>
          <w:rFonts w:ascii="Calibri Light" w:hAnsi="Calibri Light" w:cs="Calibri Light"/>
          <w:color w:val="000000"/>
          <w:sz w:val="24"/>
          <w:szCs w:val="24"/>
        </w:rPr>
        <w:t xml:space="preserve">forniture è disposta dal Responsabile della PP.OO. </w:t>
      </w:r>
      <w:proofErr w:type="gramStart"/>
      <w:r w:rsidRPr="00B817DC">
        <w:rPr>
          <w:rFonts w:ascii="Calibri Light" w:hAnsi="Calibri Light" w:cs="Calibri Light"/>
          <w:color w:val="000000"/>
          <w:sz w:val="24"/>
          <w:szCs w:val="24"/>
        </w:rPr>
        <w:t>competente</w:t>
      </w:r>
      <w:proofErr w:type="gramEnd"/>
      <w:r w:rsidRPr="00B817DC">
        <w:rPr>
          <w:rFonts w:ascii="Calibri Light" w:hAnsi="Calibri Light" w:cs="Calibri Light"/>
          <w:color w:val="000000"/>
          <w:sz w:val="24"/>
          <w:szCs w:val="24"/>
        </w:rPr>
        <w:t>, con atto determinativo di liquidazione e pagamento, su proposta del RUP</w:t>
      </w:r>
      <w:r w:rsidR="007A477A" w:rsidRPr="00B817DC">
        <w:rPr>
          <w:rFonts w:ascii="Calibri Light" w:hAnsi="Calibri Light" w:cs="Calibri Light"/>
          <w:color w:val="000000"/>
          <w:sz w:val="24"/>
          <w:szCs w:val="24"/>
        </w:rPr>
        <w:t>/DEC</w:t>
      </w:r>
      <w:r w:rsidRPr="00B817DC">
        <w:rPr>
          <w:rFonts w:ascii="Calibri Light" w:hAnsi="Calibri Light" w:cs="Calibri Light"/>
          <w:color w:val="000000"/>
          <w:sz w:val="24"/>
          <w:szCs w:val="24"/>
        </w:rPr>
        <w:t xml:space="preserve"> previo accertamento positivo delle specifiche funzioni tecniche svolte dai dipendenti cui è stato affidato l’incarico per il relativo svolgimento.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In caso di mancato svolgimento delle funzioni tecniche da parte dell’assegnatario, per dimissioni, le corrispondenti somme verranno corrisposte al personale che in sostituzione, previ</w:t>
      </w:r>
      <w:r w:rsidR="00593EFE">
        <w:rPr>
          <w:rFonts w:ascii="Calibri Light" w:hAnsi="Calibri Light" w:cs="Calibri Light"/>
          <w:color w:val="000000"/>
          <w:sz w:val="24"/>
          <w:szCs w:val="24"/>
        </w:rPr>
        <w:t>o</w:t>
      </w:r>
      <w:r w:rsidRPr="00B817DC">
        <w:rPr>
          <w:rFonts w:ascii="Calibri Light" w:hAnsi="Calibri Light" w:cs="Calibri Light"/>
          <w:color w:val="000000"/>
          <w:sz w:val="24"/>
          <w:szCs w:val="24"/>
        </w:rPr>
        <w:t xml:space="preserve"> conferimento di incarico da parte del Responsabile della P.O</w:t>
      </w:r>
      <w:r w:rsidR="00417DFD" w:rsidRPr="00B817DC">
        <w:rPr>
          <w:rFonts w:ascii="Calibri Light" w:hAnsi="Calibri Light" w:cs="Calibri Light"/>
          <w:color w:val="000000"/>
          <w:sz w:val="24"/>
          <w:szCs w:val="24"/>
        </w:rPr>
        <w:t>.</w:t>
      </w:r>
      <w:r w:rsidRPr="00B817DC">
        <w:rPr>
          <w:rFonts w:ascii="Calibri Light" w:hAnsi="Calibri Light" w:cs="Calibri Light"/>
          <w:color w:val="000000"/>
          <w:sz w:val="24"/>
          <w:szCs w:val="24"/>
        </w:rPr>
        <w:t xml:space="preserve"> e relazione del RUP</w:t>
      </w:r>
      <w:r w:rsidR="00417DFD" w:rsidRPr="00B817DC">
        <w:rPr>
          <w:rFonts w:ascii="Calibri Light" w:hAnsi="Calibri Light" w:cs="Calibri Light"/>
          <w:color w:val="000000"/>
          <w:sz w:val="24"/>
          <w:szCs w:val="24"/>
        </w:rPr>
        <w:t>/DEC</w:t>
      </w:r>
      <w:r w:rsidRPr="00B817DC">
        <w:rPr>
          <w:rFonts w:ascii="Calibri Light" w:hAnsi="Calibri Light" w:cs="Calibri Light"/>
          <w:color w:val="000000"/>
          <w:sz w:val="24"/>
          <w:szCs w:val="24"/>
        </w:rPr>
        <w:t xml:space="preserve">, ha svolto i detti compiti.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 quote parti dell’incentivo corrispondenti a prestazioni non svolte dai dipendenti, in quanto affidate a personale esterno all’organico dell’amministrazione, costituiscono economie.</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liquidazione avverrà, previa dichiarazione da parte del beneficiario del non superamento del 50% del trattamento economico complessivo annuo lordo, comprensivo di eventuali liquidazioni da parte di enti esterni</w:t>
      </w:r>
      <w:r w:rsidR="002D7522" w:rsidRPr="00B817DC">
        <w:rPr>
          <w:rFonts w:ascii="Calibri Light" w:hAnsi="Calibri Light" w:cs="Calibri Light"/>
          <w:color w:val="000000"/>
          <w:sz w:val="24"/>
          <w:szCs w:val="24"/>
        </w:rPr>
        <w:t>.</w:t>
      </w:r>
    </w:p>
    <w:p w:rsidR="002D7522" w:rsidRPr="00B817DC" w:rsidRDefault="002D7522" w:rsidP="002D7522">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La liquidazione avverrà successivamente all’espletamento delle attività affidate come </w:t>
      </w:r>
      <w:proofErr w:type="gramStart"/>
      <w:r w:rsidRPr="00B817DC">
        <w:rPr>
          <w:rFonts w:ascii="Calibri Light" w:hAnsi="Calibri Light" w:cs="Calibri Light"/>
          <w:color w:val="000000"/>
          <w:sz w:val="24"/>
          <w:szCs w:val="24"/>
        </w:rPr>
        <w:t>segue :</w:t>
      </w:r>
      <w:proofErr w:type="gramEnd"/>
      <w:r w:rsidRPr="00B817DC">
        <w:rPr>
          <w:rFonts w:ascii="Calibri Light" w:hAnsi="Calibri Light" w:cs="Calibri Light"/>
          <w:color w:val="000000"/>
          <w:sz w:val="24"/>
          <w:szCs w:val="24"/>
        </w:rPr>
        <w:t xml:space="preserve"> </w:t>
      </w:r>
    </w:p>
    <w:p w:rsidR="002D7522" w:rsidRPr="00B817DC" w:rsidRDefault="002D7522">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Prestazione funzione tecnica svolta da Tecnico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Attività: </w:t>
      </w:r>
      <w:r w:rsidRPr="00B817DC">
        <w:rPr>
          <w:rFonts w:ascii="Calibri Light" w:hAnsi="Calibri Light" w:cs="Calibri Light"/>
          <w:i/>
          <w:color w:val="000000"/>
          <w:sz w:val="24"/>
          <w:szCs w:val="24"/>
        </w:rPr>
        <w:t xml:space="preserve">Programmazione della spesa per investimenti.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Attività :</w:t>
      </w:r>
      <w:proofErr w:type="gramEnd"/>
      <w:r w:rsidRPr="00B817DC">
        <w:rPr>
          <w:rFonts w:ascii="Calibri Light" w:hAnsi="Calibri Light" w:cs="Calibri Light"/>
          <w:b/>
          <w:color w:val="000000"/>
          <w:sz w:val="24"/>
          <w:szCs w:val="24"/>
        </w:rPr>
        <w:t xml:space="preserve"> </w:t>
      </w:r>
      <w:r w:rsidRPr="00B817DC">
        <w:rPr>
          <w:rFonts w:ascii="Calibri Light" w:hAnsi="Calibri Light" w:cs="Calibri Light"/>
          <w:i/>
          <w:color w:val="000000"/>
          <w:sz w:val="24"/>
          <w:szCs w:val="24"/>
        </w:rPr>
        <w:t>Predisposizione e  controllo procedure bando.</w:t>
      </w:r>
      <w:r w:rsidRPr="00B817DC">
        <w:rPr>
          <w:rFonts w:ascii="Calibri Light" w:hAnsi="Calibri Light" w:cs="Calibri Light"/>
          <w:b/>
          <w:color w:val="00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Prestazione funzione tecnica svolta </w:t>
      </w:r>
      <w:proofErr w:type="gramStart"/>
      <w:r w:rsidRPr="00B817DC">
        <w:rPr>
          <w:rFonts w:ascii="Calibri Light" w:hAnsi="Calibri Light" w:cs="Calibri Light"/>
          <w:b/>
          <w:color w:val="000000"/>
          <w:sz w:val="24"/>
          <w:szCs w:val="24"/>
        </w:rPr>
        <w:t>da  RUP</w:t>
      </w:r>
      <w:proofErr w:type="gramEnd"/>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i/>
          <w:color w:val="000000"/>
          <w:sz w:val="24"/>
          <w:szCs w:val="24"/>
        </w:rPr>
        <w:t xml:space="preserve"> Esecuzione compiti di cui all’art. 31 del codice e delle Linee Guida ANAC -  Attività di controllo sulla esecuzione del contratto.</w:t>
      </w:r>
      <w:r w:rsidRPr="00B817DC">
        <w:rPr>
          <w:rFonts w:ascii="Calibri Light" w:hAnsi="Calibri Light" w:cs="Calibri Light"/>
          <w:color w:val="00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Prestazione funzione tecnica svolta da Collaboratori interni amministrativi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i/>
          <w:color w:val="000000"/>
          <w:sz w:val="24"/>
          <w:szCs w:val="24"/>
        </w:rPr>
        <w:t xml:space="preserve"> Esecuzione compiti di supporto al RUP per richiesta CIG, CUP, Antimafia, pubblicazione bandi, inserimento dati relativi all’appalto ne</w:t>
      </w:r>
      <w:r w:rsidR="00FC1B2B" w:rsidRPr="00B817DC">
        <w:rPr>
          <w:rFonts w:ascii="Calibri Light" w:hAnsi="Calibri Light" w:cs="Calibri Light"/>
          <w:i/>
          <w:color w:val="000000"/>
          <w:sz w:val="24"/>
          <w:szCs w:val="24"/>
        </w:rPr>
        <w:t>i sistemi informatici</w:t>
      </w:r>
      <w:r w:rsidRPr="00B817DC">
        <w:rPr>
          <w:rFonts w:ascii="Calibri Light" w:hAnsi="Calibri Light" w:cs="Calibri Light"/>
          <w:i/>
          <w:color w:val="000000"/>
          <w:sz w:val="24"/>
          <w:szCs w:val="24"/>
        </w:rPr>
        <w:t xml:space="preserve"> adempimenti sulla trasparenza ai sensi della normativa vigente</w:t>
      </w:r>
    </w:p>
    <w:p w:rsidR="00593EFE" w:rsidRDefault="00593EFE">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Prestazione funzione tecnica svolta da Collaboratori interni tecnici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Cs/>
          <w:color w:val="000000"/>
          <w:sz w:val="24"/>
          <w:szCs w:val="24"/>
        </w:rPr>
        <w:t>Esecuzione di compiti tecnici per collaborazione al RUP nella fase della programmazione della spesa</w:t>
      </w:r>
      <w:r w:rsidR="00FC1B2B" w:rsidRPr="00B817DC">
        <w:rPr>
          <w:rFonts w:ascii="Calibri Light" w:hAnsi="Calibri Light" w:cs="Calibri Light"/>
          <w:iCs/>
          <w:color w:val="000000"/>
          <w:sz w:val="24"/>
          <w:szCs w:val="24"/>
        </w:rPr>
        <w:t>.</w:t>
      </w:r>
      <w:r w:rsidRPr="00B817DC">
        <w:rPr>
          <w:rFonts w:ascii="Calibri Light" w:hAnsi="Calibri Light" w:cs="Calibri Light"/>
          <w:iCs/>
          <w:color w:val="000000"/>
          <w:sz w:val="24"/>
          <w:szCs w:val="24"/>
        </w:rPr>
        <w:t xml:space="preserve"> </w:t>
      </w:r>
      <w:r w:rsidR="004C4722" w:rsidRPr="00B817DC">
        <w:rPr>
          <w:rFonts w:ascii="Calibri Light" w:hAnsi="Calibri Light" w:cs="Calibri Light"/>
          <w:iCs/>
          <w:color w:val="000000"/>
          <w:sz w:val="24"/>
          <w:szCs w:val="24"/>
        </w:rPr>
        <w:t>Ver</w:t>
      </w:r>
      <w:r w:rsidRPr="00B817DC">
        <w:rPr>
          <w:rFonts w:ascii="Calibri Light" w:hAnsi="Calibri Light" w:cs="Calibri Light"/>
          <w:iCs/>
          <w:color w:val="000000"/>
          <w:sz w:val="24"/>
          <w:szCs w:val="24"/>
        </w:rPr>
        <w:t>ifica preventiva della progettazione prima dell’inizio delle procedure di affidamento</w:t>
      </w:r>
      <w:r w:rsidR="005346F3" w:rsidRPr="00B817DC">
        <w:rPr>
          <w:rFonts w:ascii="Calibri Light" w:hAnsi="Calibri Light" w:cs="Calibri Light"/>
          <w:iCs/>
          <w:color w:val="000000"/>
          <w:sz w:val="24"/>
          <w:szCs w:val="24"/>
        </w:rPr>
        <w:t>.</w:t>
      </w:r>
      <w:r w:rsidRPr="00B817DC">
        <w:rPr>
          <w:rFonts w:ascii="Calibri Light" w:hAnsi="Calibri Light" w:cs="Calibri Light"/>
          <w:i/>
          <w:color w:val="00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Prestazione funzione tecnica svolta da </w:t>
      </w:r>
      <w:proofErr w:type="gramStart"/>
      <w:r w:rsidR="00593EFE">
        <w:rPr>
          <w:rFonts w:ascii="Calibri Light" w:hAnsi="Calibri Light" w:cs="Calibri Light"/>
          <w:b/>
          <w:color w:val="000000"/>
          <w:sz w:val="24"/>
          <w:szCs w:val="24"/>
        </w:rPr>
        <w:t>D</w:t>
      </w:r>
      <w:r w:rsidRPr="00B817DC">
        <w:rPr>
          <w:rFonts w:ascii="Calibri Light" w:hAnsi="Calibri Light" w:cs="Calibri Light"/>
          <w:b/>
          <w:color w:val="000000"/>
          <w:sz w:val="24"/>
          <w:szCs w:val="24"/>
        </w:rPr>
        <w:t>irettore  Lavori</w:t>
      </w:r>
      <w:proofErr w:type="gramEnd"/>
      <w:r w:rsidRPr="00B817DC">
        <w:rPr>
          <w:rFonts w:ascii="Calibri Light" w:hAnsi="Calibri Light" w:cs="Calibri Light"/>
          <w:color w:val="000000"/>
          <w:sz w:val="24"/>
          <w:szCs w:val="24"/>
        </w:rPr>
        <w:t xml:space="preserve">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 xml:space="preserve">Esecuzione compiti di cui all’art. </w:t>
      </w:r>
      <w:r w:rsidR="00FC1B2B" w:rsidRPr="00B817DC">
        <w:rPr>
          <w:rFonts w:ascii="Calibri Light" w:hAnsi="Calibri Light" w:cs="Calibri Light"/>
          <w:i/>
          <w:color w:val="000000"/>
          <w:sz w:val="24"/>
          <w:szCs w:val="24"/>
        </w:rPr>
        <w:t>1</w:t>
      </w:r>
      <w:r w:rsidRPr="00B817DC">
        <w:rPr>
          <w:rFonts w:ascii="Calibri Light" w:hAnsi="Calibri Light" w:cs="Calibri Light"/>
          <w:i/>
          <w:color w:val="000000"/>
          <w:sz w:val="24"/>
          <w:szCs w:val="24"/>
        </w:rPr>
        <w:t>01 del codice dei contratti e delle Linee Guida ANAC – Coordinatore in fase di esecuzione.</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La liquidazione avverrà in unica soluzione solo dopo la fine dei lavori previa certificazione. </w:t>
      </w:r>
    </w:p>
    <w:p w:rsidR="003914AE" w:rsidRDefault="003914AE">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Prestazione funzione tecnica svolta da Collaboratori tecnici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Collaborazione per controllo in fase di esecuzione lavori (ufficio direzione lavori –art. 101 direttori operativi o ispettori).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La liquidazione avverrà in unica soluzione solo dopo la fine dei lavori previa certificazione. </w:t>
      </w:r>
    </w:p>
    <w:p w:rsidR="003914AE" w:rsidRDefault="003914AE">
      <w:pPr>
        <w:pBdr>
          <w:top w:val="nil"/>
          <w:left w:val="nil"/>
          <w:bottom w:val="nil"/>
          <w:right w:val="nil"/>
          <w:between w:val="nil"/>
        </w:pBdr>
        <w:spacing w:line="240" w:lineRule="auto"/>
        <w:ind w:left="0" w:hanging="2"/>
        <w:jc w:val="both"/>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Prestazione funzione tecnica svolta </w:t>
      </w:r>
      <w:proofErr w:type="gramStart"/>
      <w:r w:rsidRPr="00B817DC">
        <w:rPr>
          <w:rFonts w:ascii="Calibri Light" w:hAnsi="Calibri Light" w:cs="Calibri Light"/>
          <w:b/>
          <w:color w:val="000000"/>
          <w:sz w:val="24"/>
          <w:szCs w:val="24"/>
        </w:rPr>
        <w:t>da :</w:t>
      </w:r>
      <w:proofErr w:type="gramEnd"/>
      <w:r w:rsidRPr="00B817DC">
        <w:rPr>
          <w:rFonts w:ascii="Calibri Light" w:hAnsi="Calibri Light" w:cs="Calibri Light"/>
          <w:b/>
          <w:color w:val="000000"/>
          <w:sz w:val="24"/>
          <w:szCs w:val="24"/>
        </w:rPr>
        <w:t xml:space="preserve"> Collaudatore statico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Esecuzione compiti di cui all’art.102, comma 6, del codice dei contratti e delle Linee Guida ANAC.</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La liquidazione avverrà in unica soluzione solo dopo la emissione del collaudo statico.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Prestazione funzione tecnica svolta da Collaudatore tecnico amministrativo/certificato di regolare esecuzione</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Esecuzione compiti di cui all’art. 102, comma 6, del codice dei contratti e delle Linee Guida ANAC.</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r w:rsidRPr="00B817DC">
        <w:rPr>
          <w:rFonts w:ascii="Calibri Light" w:hAnsi="Calibri Light" w:cs="Calibri Light"/>
          <w:color w:val="000000"/>
          <w:sz w:val="24"/>
          <w:szCs w:val="24"/>
        </w:rPr>
        <w:t xml:space="preserve">La liquidazione avverrà in unica soluzione solo dopo la emissione del collaudo tecnico amministrativo.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u w:val="single"/>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In merito agli incentivi di cui sopra si specifica che la corresponsione degli stessi per le funzioni tecniche svolte dal RUP, avverrà anche in presenza di attività progettuale e direzione lavori effettuata dall’esterno.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liquidazione dell’incentivo relativo all’appalto di servizi o forniture, al personale cui sono state assegnate le relative funzioni tecniche ed il relativo svolgimento, è effettuata secondo le seguenti modalità:</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Prestazione  funzione</w:t>
      </w:r>
      <w:proofErr w:type="gramEnd"/>
      <w:r w:rsidRPr="00B817DC">
        <w:rPr>
          <w:rFonts w:ascii="Calibri Light" w:hAnsi="Calibri Light" w:cs="Calibri Light"/>
          <w:b/>
          <w:color w:val="000000"/>
          <w:sz w:val="24"/>
          <w:szCs w:val="24"/>
        </w:rPr>
        <w:t xml:space="preserve"> tecnica relativa alla fase di Tecnico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Attività: </w:t>
      </w:r>
      <w:r w:rsidRPr="00B817DC">
        <w:rPr>
          <w:rFonts w:ascii="Calibri Light" w:hAnsi="Calibri Light" w:cs="Calibri Light"/>
          <w:i/>
          <w:color w:val="000000"/>
          <w:sz w:val="24"/>
          <w:szCs w:val="24"/>
        </w:rPr>
        <w:t xml:space="preserve">Prestazione per funzione tecniche relative alla fase di Programmazione della spesa per investimenti, verifica preventiva della progettazione/programmazione prima dell’inizio delle procedure di affidamento con riferimento alla conformità degli elaborati alla normativa vigente.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Attività :</w:t>
      </w:r>
      <w:proofErr w:type="gramEnd"/>
      <w:r w:rsidRPr="00B817DC">
        <w:rPr>
          <w:rFonts w:ascii="Calibri Light" w:hAnsi="Calibri Light" w:cs="Calibri Light"/>
          <w:b/>
          <w:color w:val="000000"/>
          <w:sz w:val="24"/>
          <w:szCs w:val="24"/>
        </w:rPr>
        <w:t xml:space="preserve"> </w:t>
      </w:r>
      <w:r w:rsidRPr="00B817DC">
        <w:rPr>
          <w:rFonts w:ascii="Calibri Light" w:hAnsi="Calibri Light" w:cs="Calibri Light"/>
          <w:i/>
          <w:color w:val="000000"/>
          <w:sz w:val="24"/>
          <w:szCs w:val="24"/>
        </w:rPr>
        <w:t>Predisposizione e  controllo procedure bando.</w:t>
      </w:r>
      <w:r w:rsidRPr="00B817DC">
        <w:rPr>
          <w:rFonts w:ascii="Calibri Light" w:hAnsi="Calibri Light" w:cs="Calibri Light"/>
          <w:b/>
          <w:color w:val="000000"/>
          <w:sz w:val="24"/>
          <w:szCs w:val="24"/>
        </w:rPr>
        <w:t xml:space="preserve">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Prestazione  funzione</w:t>
      </w:r>
      <w:proofErr w:type="gramEnd"/>
      <w:r w:rsidRPr="00B817DC">
        <w:rPr>
          <w:rFonts w:ascii="Calibri Light" w:hAnsi="Calibri Light" w:cs="Calibri Light"/>
          <w:b/>
          <w:color w:val="000000"/>
          <w:sz w:val="24"/>
          <w:szCs w:val="24"/>
        </w:rPr>
        <w:t xml:space="preserve"> tecnica relativa alla fase di  RUP</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 xml:space="preserve">Esecuzione compiti di cui all’art. </w:t>
      </w:r>
      <w:r w:rsidR="004C4722" w:rsidRPr="00B817DC">
        <w:rPr>
          <w:rFonts w:ascii="Calibri Light" w:hAnsi="Calibri Light" w:cs="Calibri Light"/>
          <w:i/>
          <w:color w:val="000000"/>
          <w:sz w:val="24"/>
          <w:szCs w:val="24"/>
        </w:rPr>
        <w:t>3</w:t>
      </w:r>
      <w:r w:rsidRPr="00B817DC">
        <w:rPr>
          <w:rFonts w:ascii="Calibri Light" w:hAnsi="Calibri Light" w:cs="Calibri Light"/>
          <w:i/>
          <w:color w:val="000000"/>
          <w:sz w:val="24"/>
          <w:szCs w:val="24"/>
        </w:rPr>
        <w:t>1 del codice e delle Linee Guida ANAC - Attività di controllo esecuzione del contratto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liquidazione avverrà così come segue:</w:t>
      </w:r>
    </w:p>
    <w:p w:rsidR="006A715F" w:rsidRPr="00A52695" w:rsidRDefault="00F32D55" w:rsidP="00A52695">
      <w:pPr>
        <w:pStyle w:val="Paragrafoelenco"/>
        <w:numPr>
          <w:ilvl w:val="0"/>
          <w:numId w:val="38"/>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il</w:t>
      </w:r>
      <w:proofErr w:type="gramEnd"/>
      <w:r w:rsidRPr="00A52695">
        <w:rPr>
          <w:rFonts w:ascii="Calibri Light" w:hAnsi="Calibri Light" w:cs="Calibri Light"/>
          <w:color w:val="000000"/>
          <w:sz w:val="24"/>
          <w:szCs w:val="24"/>
        </w:rPr>
        <w:t xml:space="preserve"> 50% solo dopo l’approvazione degli elaborati finalizzati alla attuazione della programmazione della spesa da parte dell’organo dell’A.C. relativi al servizio o fornitura;</w:t>
      </w:r>
    </w:p>
    <w:p w:rsidR="006A715F" w:rsidRPr="00A52695" w:rsidRDefault="00F32D55" w:rsidP="00A52695">
      <w:pPr>
        <w:pStyle w:val="Paragrafoelenco"/>
        <w:numPr>
          <w:ilvl w:val="0"/>
          <w:numId w:val="38"/>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il</w:t>
      </w:r>
      <w:proofErr w:type="gramEnd"/>
      <w:r w:rsidRPr="00A52695">
        <w:rPr>
          <w:rFonts w:ascii="Calibri Light" w:hAnsi="Calibri Light" w:cs="Calibri Light"/>
          <w:color w:val="000000"/>
          <w:sz w:val="24"/>
          <w:szCs w:val="24"/>
        </w:rPr>
        <w:t xml:space="preserve"> restante 50% solo dopo la conclusione del servizio o della fornitura nel caso di durata del contratto fino ad anni uno;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oppure</w:t>
      </w:r>
      <w:proofErr w:type="gramEnd"/>
    </w:p>
    <w:p w:rsidR="006A715F" w:rsidRPr="00A52695" w:rsidRDefault="00F32D55" w:rsidP="00A52695">
      <w:pPr>
        <w:pStyle w:val="Paragrafoelenco"/>
        <w:numPr>
          <w:ilvl w:val="0"/>
          <w:numId w:val="39"/>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il</w:t>
      </w:r>
      <w:proofErr w:type="gramEnd"/>
      <w:r w:rsidRPr="00A52695">
        <w:rPr>
          <w:rFonts w:ascii="Calibri Light" w:hAnsi="Calibri Light" w:cs="Calibri Light"/>
          <w:color w:val="000000"/>
          <w:sz w:val="24"/>
          <w:szCs w:val="24"/>
        </w:rPr>
        <w:t xml:space="preserve"> restante 50%, se la durata del contratto di servizio è pluriennale, verrà liquidato man mano in quota, ogni qualvolta viene emesso il certificato di pagamento che comprova la regolarità dello svolgimento del servizio, ovvero allorquando si effettua una normale verifica del servizio, a scelta del soggetto beneficiario.</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Collaboratori interni amministrativi</w:t>
      </w:r>
    </w:p>
    <w:p w:rsidR="006A715F" w:rsidRDefault="00F32D55">
      <w:pPr>
        <w:pBdr>
          <w:top w:val="nil"/>
          <w:left w:val="nil"/>
          <w:bottom w:val="nil"/>
          <w:right w:val="nil"/>
          <w:between w:val="nil"/>
        </w:pBdr>
        <w:spacing w:line="240" w:lineRule="auto"/>
        <w:ind w:left="0" w:hanging="2"/>
        <w:jc w:val="both"/>
        <w:rPr>
          <w:rFonts w:ascii="Calibri Light" w:hAnsi="Calibri Light" w:cs="Calibri Light"/>
          <w:i/>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 xml:space="preserve">Esecuzione compiti di supporto al RUP per richiesta CIG, CUP, Antimafia, pubblicazione bandi nei siti stabiliti dal codice dei contratti, pubblicazione, inserimento dati relativi all’appalto nel suo sviluppo nel sistema ANAC, </w:t>
      </w:r>
      <w:proofErr w:type="spellStart"/>
      <w:r w:rsidRPr="00B817DC">
        <w:rPr>
          <w:rFonts w:ascii="Calibri Light" w:hAnsi="Calibri Light" w:cs="Calibri Light"/>
          <w:i/>
          <w:color w:val="000000"/>
          <w:sz w:val="24"/>
          <w:szCs w:val="24"/>
        </w:rPr>
        <w:t>caronte</w:t>
      </w:r>
      <w:proofErr w:type="spellEnd"/>
      <w:r w:rsidRPr="00B817DC">
        <w:rPr>
          <w:rFonts w:ascii="Calibri Light" w:hAnsi="Calibri Light" w:cs="Calibri Light"/>
          <w:i/>
          <w:color w:val="000000"/>
          <w:sz w:val="24"/>
          <w:szCs w:val="24"/>
        </w:rPr>
        <w:t xml:space="preserve">, adempimenti sulla trasparenza ai sensi della normativa vigente, nella </w:t>
      </w:r>
      <w:proofErr w:type="gramStart"/>
      <w:r w:rsidRPr="00B817DC">
        <w:rPr>
          <w:rFonts w:ascii="Calibri Light" w:hAnsi="Calibri Light" w:cs="Calibri Light"/>
          <w:i/>
          <w:color w:val="000000"/>
          <w:sz w:val="24"/>
          <w:szCs w:val="24"/>
        </w:rPr>
        <w:t>fase  precontrattuale</w:t>
      </w:r>
      <w:proofErr w:type="gramEnd"/>
      <w:r w:rsidRPr="00B817DC">
        <w:rPr>
          <w:rFonts w:ascii="Calibri Light" w:hAnsi="Calibri Light" w:cs="Calibri Light"/>
          <w:i/>
          <w:color w:val="000000"/>
          <w:sz w:val="24"/>
          <w:szCs w:val="24"/>
        </w:rPr>
        <w:t xml:space="preserve"> e di esecuzione.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Prestazione  funzione</w:t>
      </w:r>
      <w:proofErr w:type="gramEnd"/>
      <w:r w:rsidRPr="00B817DC">
        <w:rPr>
          <w:rFonts w:ascii="Calibri Light" w:hAnsi="Calibri Light" w:cs="Calibri Light"/>
          <w:b/>
          <w:color w:val="000000"/>
          <w:sz w:val="24"/>
          <w:szCs w:val="24"/>
        </w:rPr>
        <w:t xml:space="preserve"> tecnica svolta da Direttore dell’esecuzione del Contratto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Attività:</w:t>
      </w:r>
      <w:r w:rsidRPr="00B817DC">
        <w:rPr>
          <w:rFonts w:ascii="Calibri Light" w:hAnsi="Calibri Light" w:cs="Calibri Light"/>
          <w:color w:val="000000"/>
          <w:sz w:val="24"/>
          <w:szCs w:val="24"/>
        </w:rPr>
        <w:t xml:space="preserve"> </w:t>
      </w:r>
      <w:r w:rsidRPr="00B817DC">
        <w:rPr>
          <w:rFonts w:ascii="Calibri Light" w:hAnsi="Calibri Light" w:cs="Calibri Light"/>
          <w:i/>
          <w:color w:val="000000"/>
          <w:sz w:val="24"/>
          <w:szCs w:val="24"/>
        </w:rPr>
        <w:t>Esecuzione compiti di cui al codice e delle Linee Guida ANAC - Attività di controllo esecuzione del contratto.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liquidazione dell’incentivo avverrà secondo le seguenti modalità:</w:t>
      </w:r>
    </w:p>
    <w:p w:rsidR="006A715F" w:rsidRPr="00A52695" w:rsidRDefault="00F32D55" w:rsidP="00A52695">
      <w:pPr>
        <w:pStyle w:val="Paragrafoelenco"/>
        <w:numPr>
          <w:ilvl w:val="0"/>
          <w:numId w:val="39"/>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se</w:t>
      </w:r>
      <w:proofErr w:type="gramEnd"/>
      <w:r w:rsidRPr="00A52695">
        <w:rPr>
          <w:rFonts w:ascii="Calibri Light" w:hAnsi="Calibri Light" w:cs="Calibri Light"/>
          <w:color w:val="000000"/>
          <w:sz w:val="24"/>
          <w:szCs w:val="24"/>
        </w:rPr>
        <w:t xml:space="preserve"> il servizio è di durata fino ad anni uno, in unica soluzione solo dopo la fine del servizio previa certificazione;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oppure</w:t>
      </w:r>
      <w:proofErr w:type="gramEnd"/>
    </w:p>
    <w:p w:rsidR="006A715F" w:rsidRPr="00A52695" w:rsidRDefault="00F32D55" w:rsidP="00A52695">
      <w:pPr>
        <w:pStyle w:val="Paragrafoelenco"/>
        <w:numPr>
          <w:ilvl w:val="0"/>
          <w:numId w:val="39"/>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se</w:t>
      </w:r>
      <w:proofErr w:type="gramEnd"/>
      <w:r w:rsidRPr="00A52695">
        <w:rPr>
          <w:rFonts w:ascii="Calibri Light" w:hAnsi="Calibri Light" w:cs="Calibri Light"/>
          <w:color w:val="000000"/>
          <w:sz w:val="24"/>
          <w:szCs w:val="24"/>
        </w:rPr>
        <w:t xml:space="preserve"> la durata del contratto di servizio è pluriennale, verrà liquidato man mano in quota ogni qualvolta viene emesso il certificato di pagamento che comprova la regolarità dello svolgimento del servizio</w:t>
      </w:r>
      <w:bookmarkStart w:id="1" w:name="_Hlk39677404"/>
      <w:r w:rsidRPr="00A52695">
        <w:rPr>
          <w:rFonts w:ascii="Calibri Light" w:hAnsi="Calibri Light" w:cs="Calibri Light"/>
          <w:color w:val="000000"/>
          <w:sz w:val="24"/>
          <w:szCs w:val="24"/>
        </w:rPr>
        <w:t xml:space="preserve">, </w:t>
      </w:r>
      <w:r w:rsidR="00E22177" w:rsidRPr="00A52695">
        <w:rPr>
          <w:rFonts w:ascii="Calibri Light" w:hAnsi="Calibri Light" w:cs="Calibri Light"/>
          <w:color w:val="000000"/>
          <w:sz w:val="24"/>
          <w:szCs w:val="24"/>
        </w:rPr>
        <w:t>e comunque per un periodo non inferiore ad un semestre;</w:t>
      </w:r>
    </w:p>
    <w:bookmarkEnd w:id="1"/>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Prestazione funzione tecnica svolta da Collaboratori tecnici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Attività :</w:t>
      </w:r>
      <w:proofErr w:type="gramEnd"/>
      <w:r w:rsidRPr="00B817DC">
        <w:rPr>
          <w:rFonts w:ascii="Calibri Light" w:hAnsi="Calibri Light" w:cs="Calibri Light"/>
          <w:b/>
          <w:color w:val="000000"/>
          <w:sz w:val="24"/>
          <w:szCs w:val="24"/>
        </w:rPr>
        <w:t xml:space="preserve"> </w:t>
      </w:r>
      <w:r w:rsidRPr="00B817DC">
        <w:rPr>
          <w:rFonts w:ascii="Calibri Light" w:hAnsi="Calibri Light" w:cs="Calibri Light"/>
          <w:i/>
          <w:color w:val="000000"/>
          <w:sz w:val="24"/>
          <w:szCs w:val="24"/>
        </w:rPr>
        <w:t>di collaborazione per controllo in fase di esecuzione del servizio.</w:t>
      </w:r>
    </w:p>
    <w:p w:rsidR="00E22177"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La liquidazione dell’incentivo avverrà </w:t>
      </w:r>
      <w:r w:rsidR="00E22177" w:rsidRPr="00B817DC">
        <w:rPr>
          <w:rFonts w:ascii="Calibri Light" w:hAnsi="Calibri Light" w:cs="Calibri Light"/>
          <w:color w:val="000000"/>
          <w:sz w:val="24"/>
          <w:szCs w:val="24"/>
        </w:rPr>
        <w:t>con le medesime modalità con cui viene liquidata al D.E.C.</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Prestazione funzione tecnica svolta da Verificatore conformità servizio </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roofErr w:type="gramStart"/>
      <w:r w:rsidRPr="00B817DC">
        <w:rPr>
          <w:rFonts w:ascii="Calibri Light" w:hAnsi="Calibri Light" w:cs="Calibri Light"/>
          <w:b/>
          <w:color w:val="000000"/>
          <w:sz w:val="24"/>
          <w:szCs w:val="24"/>
        </w:rPr>
        <w:t>Attività :</w:t>
      </w:r>
      <w:proofErr w:type="gramEnd"/>
      <w:r w:rsidRPr="00B817DC">
        <w:rPr>
          <w:rFonts w:ascii="Calibri Light" w:hAnsi="Calibri Light" w:cs="Calibri Light"/>
          <w:b/>
          <w:color w:val="000000"/>
          <w:sz w:val="24"/>
          <w:szCs w:val="24"/>
        </w:rPr>
        <w:t xml:space="preserve"> </w:t>
      </w:r>
      <w:r w:rsidRPr="00B817DC">
        <w:rPr>
          <w:rFonts w:ascii="Calibri Light" w:hAnsi="Calibri Light" w:cs="Calibri Light"/>
          <w:i/>
          <w:color w:val="000000"/>
          <w:sz w:val="24"/>
          <w:szCs w:val="24"/>
        </w:rPr>
        <w:t>Esecuzione compiti di cui all’art. 102, comma 6, del codice dei contratti e delle Linee Guida ANAC.</w:t>
      </w:r>
    </w:p>
    <w:p w:rsidR="006A715F"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La liquidazione relativa al collaudo o certificato di conformità avverrà solo dopo la relativa emissione.</w:t>
      </w:r>
    </w:p>
    <w:p w:rsidR="00417DAE" w:rsidRDefault="00417DAE">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8</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aps/>
          <w:color w:val="000000"/>
          <w:sz w:val="24"/>
          <w:szCs w:val="24"/>
        </w:rPr>
      </w:pPr>
      <w:r w:rsidRPr="00B817DC">
        <w:rPr>
          <w:rFonts w:ascii="Calibri Light" w:hAnsi="Calibri Light" w:cs="Calibri Light"/>
          <w:b/>
          <w:caps/>
          <w:color w:val="000000"/>
          <w:sz w:val="24"/>
          <w:szCs w:val="24"/>
        </w:rPr>
        <w:t>Limitazioni all’erogazione degli incentivi per funzione tecniche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aps/>
          <w:color w:val="000000"/>
          <w:sz w:val="24"/>
          <w:szCs w:val="24"/>
        </w:rPr>
      </w:pP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Ai sensi dell’art. 113, comma 3, del codice dei contratti, gli incentivi complessivamente maturati e corrisposti nel corso dell'anno al singolo dipendente, anche da diverse amministrazioni, non possono superare l'importo del 50 per cento del trattamento economico complessivo annuo lordo. </w:t>
      </w:r>
    </w:p>
    <w:p w:rsidR="006A715F" w:rsidRPr="00B817DC" w:rsidRDefault="00F32D55">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 quote parti dell'incentivo corrispondenti a prestazioni non svolte dai medesimi dipendenti, in quanto affidate a personale esterno all'organico dell'amministrazione medesima, incrementano la quota del fondo.</w:t>
      </w:r>
    </w:p>
    <w:p w:rsidR="006A715F" w:rsidRPr="00B817DC" w:rsidRDefault="006A715F">
      <w:pPr>
        <w:widowControl w:val="0"/>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 xml:space="preserve">ARTICOLO </w:t>
      </w:r>
      <w:r w:rsidR="00FC1B2B" w:rsidRPr="00B817DC">
        <w:rPr>
          <w:rFonts w:ascii="Calibri Light" w:hAnsi="Calibri Light" w:cs="Calibri Light"/>
          <w:b/>
          <w:color w:val="000000"/>
          <w:sz w:val="24"/>
          <w:szCs w:val="24"/>
        </w:rPr>
        <w:t>9</w:t>
      </w: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aps/>
          <w:color w:val="000000"/>
          <w:sz w:val="24"/>
          <w:szCs w:val="24"/>
        </w:rPr>
      </w:pPr>
      <w:r w:rsidRPr="00B817DC">
        <w:rPr>
          <w:rFonts w:ascii="Calibri Light" w:hAnsi="Calibri Light" w:cs="Calibri Light"/>
          <w:b/>
          <w:caps/>
          <w:color w:val="000000"/>
          <w:sz w:val="24"/>
          <w:szCs w:val="24"/>
        </w:rPr>
        <w:t>Fondo di rotazione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Il Fondo di rotazione o per la progettualità interna è costituito da tutte le economie relative a prestazioni non svolte e potrà essere utilizzato per le seguenti finalità:</w:t>
      </w:r>
    </w:p>
    <w:p w:rsidR="006A715F" w:rsidRPr="00A52695" w:rsidRDefault="00F32D55" w:rsidP="00A52695">
      <w:pPr>
        <w:pStyle w:val="Paragrafoelenco"/>
        <w:numPr>
          <w:ilvl w:val="0"/>
          <w:numId w:val="4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stipula</w:t>
      </w:r>
      <w:proofErr w:type="gramEnd"/>
      <w:r w:rsidRPr="00A52695">
        <w:rPr>
          <w:rFonts w:ascii="Calibri Light" w:hAnsi="Calibri Light" w:cs="Calibri Light"/>
          <w:color w:val="000000"/>
          <w:sz w:val="24"/>
          <w:szCs w:val="24"/>
        </w:rPr>
        <w:t xml:space="preserve"> polizze assicurative a favore del R.U.P. e del progettista e del soggetto verificatore, non trovante copertura nel quadro di spesa di ogni singolo intervento;</w:t>
      </w:r>
    </w:p>
    <w:p w:rsidR="006A715F" w:rsidRPr="00A52695" w:rsidRDefault="00F32D55" w:rsidP="00A52695">
      <w:pPr>
        <w:pStyle w:val="Paragrafoelenco"/>
        <w:numPr>
          <w:ilvl w:val="0"/>
          <w:numId w:val="4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anticipo</w:t>
      </w:r>
      <w:proofErr w:type="gramEnd"/>
      <w:r w:rsidRPr="00A52695">
        <w:rPr>
          <w:rFonts w:ascii="Calibri Light" w:hAnsi="Calibri Light" w:cs="Calibri Light"/>
          <w:color w:val="000000"/>
          <w:sz w:val="24"/>
          <w:szCs w:val="24"/>
        </w:rPr>
        <w:t xml:space="preserve"> pagamenti incentivi;</w:t>
      </w:r>
    </w:p>
    <w:p w:rsidR="006A715F" w:rsidRPr="00A52695" w:rsidRDefault="00F32D55" w:rsidP="00A52695">
      <w:pPr>
        <w:pStyle w:val="Paragrafoelenco"/>
        <w:numPr>
          <w:ilvl w:val="0"/>
          <w:numId w:val="4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pagamenti</w:t>
      </w:r>
      <w:proofErr w:type="gramEnd"/>
      <w:r w:rsidRPr="00A52695">
        <w:rPr>
          <w:rFonts w:ascii="Calibri Light" w:hAnsi="Calibri Light" w:cs="Calibri Light"/>
          <w:color w:val="000000"/>
          <w:sz w:val="24"/>
          <w:szCs w:val="24"/>
        </w:rPr>
        <w:t xml:space="preserve"> incentivi di interventi e/o opere e/o lavori eseguiti e non coperti da appositi finanziamenti;</w:t>
      </w:r>
    </w:p>
    <w:p w:rsidR="006A715F" w:rsidRPr="00A52695" w:rsidRDefault="00F32D55" w:rsidP="00A52695">
      <w:pPr>
        <w:pStyle w:val="Paragrafoelenco"/>
        <w:numPr>
          <w:ilvl w:val="0"/>
          <w:numId w:val="4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rimborsi</w:t>
      </w:r>
      <w:proofErr w:type="gramEnd"/>
      <w:r w:rsidRPr="00A52695">
        <w:rPr>
          <w:rFonts w:ascii="Calibri Light" w:hAnsi="Calibri Light" w:cs="Calibri Light"/>
          <w:color w:val="000000"/>
          <w:sz w:val="24"/>
          <w:szCs w:val="24"/>
        </w:rPr>
        <w:t xml:space="preserve"> spese iscrizioni agli albi professionali;</w:t>
      </w:r>
    </w:p>
    <w:p w:rsidR="006A715F" w:rsidRPr="00A52695" w:rsidRDefault="00F32D55" w:rsidP="00A52695">
      <w:pPr>
        <w:pStyle w:val="Paragrafoelenco"/>
        <w:numPr>
          <w:ilvl w:val="0"/>
          <w:numId w:val="40"/>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al</w:t>
      </w:r>
      <w:proofErr w:type="gramEnd"/>
      <w:r w:rsidRPr="00A52695">
        <w:rPr>
          <w:rFonts w:ascii="Calibri Light" w:hAnsi="Calibri Light" w:cs="Calibri Light"/>
          <w:color w:val="000000"/>
          <w:sz w:val="24"/>
          <w:szCs w:val="24"/>
        </w:rPr>
        <w:t xml:space="preserve"> pagamento di sanzioni pecuniarie a carico del R.U.P. nel caso in cui le stesse derivano da inadempienze senza dolo o colpa grave.</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3914AE" w:rsidRDefault="003914AE">
      <w:pPr>
        <w:pBdr>
          <w:top w:val="nil"/>
          <w:left w:val="nil"/>
          <w:bottom w:val="nil"/>
          <w:right w:val="nil"/>
          <w:between w:val="nil"/>
        </w:pBdr>
        <w:spacing w:line="240" w:lineRule="auto"/>
        <w:ind w:left="0" w:hanging="2"/>
        <w:jc w:val="center"/>
        <w:rPr>
          <w:rFonts w:ascii="Calibri Light" w:hAnsi="Calibri Light" w:cs="Calibri Light"/>
          <w:b/>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1</w:t>
      </w:r>
      <w:r w:rsidR="00FC1B2B" w:rsidRPr="00B817DC">
        <w:rPr>
          <w:rFonts w:ascii="Calibri Light" w:hAnsi="Calibri Light" w:cs="Calibri Light"/>
          <w:b/>
          <w:color w:val="000000"/>
          <w:sz w:val="24"/>
          <w:szCs w:val="24"/>
        </w:rPr>
        <w:t>0</w:t>
      </w:r>
    </w:p>
    <w:p w:rsidR="006A715F" w:rsidRPr="00B817DC" w:rsidRDefault="00F32D55">
      <w:pPr>
        <w:pBdr>
          <w:top w:val="nil"/>
          <w:left w:val="nil"/>
          <w:bottom w:val="nil"/>
          <w:right w:val="nil"/>
          <w:between w:val="nil"/>
        </w:pBdr>
        <w:spacing w:line="240" w:lineRule="auto"/>
        <w:ind w:left="0" w:hanging="2"/>
        <w:jc w:val="center"/>
        <w:rPr>
          <w:rFonts w:ascii="Calibri Light" w:eastAsia="Arial Narrow" w:hAnsi="Calibri Light" w:cs="Calibri Light"/>
          <w:color w:val="000000"/>
          <w:sz w:val="24"/>
          <w:szCs w:val="24"/>
        </w:rPr>
      </w:pPr>
      <w:r w:rsidRPr="00B817DC">
        <w:rPr>
          <w:rFonts w:ascii="Calibri Light" w:hAnsi="Calibri Light" w:cs="Calibri Light"/>
          <w:b/>
          <w:caps/>
          <w:color w:val="000000"/>
          <w:sz w:val="24"/>
          <w:szCs w:val="24"/>
        </w:rPr>
        <w:t>Iscrizione all’albo professionale e assicurazione</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L’ente provvederà al rimborso delle spese per l’</w:t>
      </w:r>
      <w:r w:rsidR="003914AE">
        <w:rPr>
          <w:rFonts w:ascii="Calibri Light" w:hAnsi="Calibri Light" w:cs="Calibri Light"/>
          <w:color w:val="000000"/>
          <w:sz w:val="24"/>
          <w:szCs w:val="24"/>
        </w:rPr>
        <w:t>abilitazione</w:t>
      </w:r>
      <w:r w:rsidRPr="00B817DC">
        <w:rPr>
          <w:rFonts w:ascii="Calibri Light" w:hAnsi="Calibri Light" w:cs="Calibri Light"/>
          <w:color w:val="000000"/>
          <w:sz w:val="24"/>
          <w:szCs w:val="24"/>
        </w:rPr>
        <w:t xml:space="preserve"> agli albi professionali dei soli dipendenti cui l’iscrizione stessa è richiesta. Il rimborso verrà effettuato, di norma, entro il mese successivo a quello di presentazione della richiesta corredata da copia della ricevuta del versamento.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L’ente provvederà a stipulare apposite polizze per la copertura dei rischi professionali dei R.U.P., dei dipendenti progettisti e dei dipendenti verificatori.</w:t>
      </w:r>
    </w:p>
    <w:p w:rsidR="006A715F" w:rsidRPr="00B817DC" w:rsidRDefault="006A715F">
      <w:pPr>
        <w:pBdr>
          <w:top w:val="nil"/>
          <w:left w:val="nil"/>
          <w:bottom w:val="nil"/>
          <w:right w:val="nil"/>
          <w:between w:val="nil"/>
        </w:pBdr>
        <w:spacing w:line="240" w:lineRule="auto"/>
        <w:ind w:left="0" w:hanging="2"/>
        <w:jc w:val="center"/>
        <w:rPr>
          <w:rFonts w:ascii="Calibri Light" w:eastAsia="Arial Narrow"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1</w:t>
      </w:r>
      <w:r w:rsidR="00FC1B2B" w:rsidRPr="00B817DC">
        <w:rPr>
          <w:rFonts w:ascii="Calibri Light" w:hAnsi="Calibri Light" w:cs="Calibri Light"/>
          <w:b/>
          <w:color w:val="000000"/>
          <w:sz w:val="24"/>
          <w:szCs w:val="24"/>
        </w:rPr>
        <w:t>1</w:t>
      </w:r>
    </w:p>
    <w:p w:rsidR="006A715F" w:rsidRPr="00B817DC" w:rsidRDefault="00F32D55">
      <w:pPr>
        <w:pBdr>
          <w:top w:val="nil"/>
          <w:left w:val="nil"/>
          <w:bottom w:val="nil"/>
          <w:right w:val="nil"/>
          <w:between w:val="nil"/>
        </w:pBdr>
        <w:spacing w:line="240" w:lineRule="auto"/>
        <w:ind w:left="0" w:hanging="2"/>
        <w:jc w:val="center"/>
        <w:rPr>
          <w:rFonts w:ascii="Calibri Light" w:eastAsia="Arial Narrow" w:hAnsi="Calibri Light" w:cs="Calibri Light"/>
          <w:color w:val="000000"/>
          <w:sz w:val="24"/>
          <w:szCs w:val="24"/>
        </w:rPr>
      </w:pPr>
      <w:r w:rsidRPr="00B817DC">
        <w:rPr>
          <w:rFonts w:ascii="Calibri Light" w:hAnsi="Calibri Light" w:cs="Calibri Light"/>
          <w:b/>
          <w:caps/>
          <w:color w:val="000000"/>
          <w:sz w:val="24"/>
          <w:szCs w:val="24"/>
        </w:rPr>
        <w:t>Sostituzione del Responsabile Unico del Procedimento</w:t>
      </w:r>
    </w:p>
    <w:p w:rsidR="006A715F" w:rsidRPr="00B817DC" w:rsidRDefault="00F32D55" w:rsidP="00A5269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Il Responsabile Unico del Procedimento, per i procedimenti e le fasi ricadenti sotto la sua responsabilità, può essere sostituito con altro responsabile per:</w:t>
      </w:r>
    </w:p>
    <w:p w:rsidR="006A715F" w:rsidRPr="00A52695" w:rsidRDefault="00F32D55" w:rsidP="00A52695">
      <w:pPr>
        <w:pStyle w:val="Paragrafoelenco"/>
        <w:numPr>
          <w:ilvl w:val="0"/>
          <w:numId w:val="41"/>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decadenza</w:t>
      </w:r>
      <w:proofErr w:type="gramEnd"/>
      <w:r w:rsidRPr="00A52695">
        <w:rPr>
          <w:rFonts w:ascii="Calibri Light" w:hAnsi="Calibri Light" w:cs="Calibri Light"/>
          <w:color w:val="000000"/>
          <w:sz w:val="24"/>
          <w:szCs w:val="24"/>
        </w:rPr>
        <w:t xml:space="preserve"> del rapporto di lavoro per raggiunti limiti di età;</w:t>
      </w:r>
    </w:p>
    <w:p w:rsidR="006A715F" w:rsidRPr="00A52695" w:rsidRDefault="00F32D55" w:rsidP="00A52695">
      <w:pPr>
        <w:pStyle w:val="Paragrafoelenco"/>
        <w:numPr>
          <w:ilvl w:val="0"/>
          <w:numId w:val="41"/>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trasferimento</w:t>
      </w:r>
      <w:proofErr w:type="gramEnd"/>
      <w:r w:rsidRPr="00A52695">
        <w:rPr>
          <w:rFonts w:ascii="Calibri Light" w:hAnsi="Calibri Light" w:cs="Calibri Light"/>
          <w:color w:val="000000"/>
          <w:sz w:val="24"/>
          <w:szCs w:val="24"/>
        </w:rPr>
        <w:t xml:space="preserve"> ad altro ufficio o amministrazione; </w:t>
      </w:r>
    </w:p>
    <w:p w:rsidR="006A715F" w:rsidRPr="00A52695" w:rsidRDefault="00F32D55" w:rsidP="00A52695">
      <w:pPr>
        <w:pStyle w:val="Paragrafoelenco"/>
        <w:numPr>
          <w:ilvl w:val="0"/>
          <w:numId w:val="41"/>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rinuncia</w:t>
      </w:r>
      <w:proofErr w:type="gramEnd"/>
      <w:r w:rsidRPr="00A52695">
        <w:rPr>
          <w:rFonts w:ascii="Calibri Light" w:hAnsi="Calibri Light" w:cs="Calibri Light"/>
          <w:color w:val="000000"/>
          <w:sz w:val="24"/>
          <w:szCs w:val="24"/>
        </w:rPr>
        <w:t xml:space="preserve"> motivata all’incarico;</w:t>
      </w:r>
    </w:p>
    <w:p w:rsidR="006A715F" w:rsidRPr="00A52695" w:rsidRDefault="00F32D55" w:rsidP="00A52695">
      <w:pPr>
        <w:pStyle w:val="Paragrafoelenco"/>
        <w:numPr>
          <w:ilvl w:val="0"/>
          <w:numId w:val="41"/>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lunga</w:t>
      </w:r>
      <w:proofErr w:type="gramEnd"/>
      <w:r w:rsidRPr="00A52695">
        <w:rPr>
          <w:rFonts w:ascii="Calibri Light" w:hAnsi="Calibri Light" w:cs="Calibri Light"/>
          <w:color w:val="000000"/>
          <w:sz w:val="24"/>
          <w:szCs w:val="24"/>
        </w:rPr>
        <w:t xml:space="preserve"> malattia, aspettativa o decesso;</w:t>
      </w:r>
    </w:p>
    <w:p w:rsidR="006A715F" w:rsidRPr="00A52695" w:rsidRDefault="00F32D55" w:rsidP="00A52695">
      <w:pPr>
        <w:pStyle w:val="Paragrafoelenco"/>
        <w:numPr>
          <w:ilvl w:val="0"/>
          <w:numId w:val="41"/>
        </w:numPr>
        <w:pBdr>
          <w:top w:val="nil"/>
          <w:left w:val="nil"/>
          <w:bottom w:val="nil"/>
          <w:right w:val="nil"/>
          <w:between w:val="nil"/>
        </w:pBdr>
        <w:spacing w:line="240" w:lineRule="auto"/>
        <w:ind w:leftChars="0" w:firstLineChars="0"/>
        <w:jc w:val="both"/>
        <w:rPr>
          <w:rFonts w:ascii="Calibri Light" w:hAnsi="Calibri Light" w:cs="Calibri Light"/>
          <w:color w:val="000000"/>
          <w:sz w:val="24"/>
          <w:szCs w:val="24"/>
        </w:rPr>
      </w:pPr>
      <w:proofErr w:type="gramStart"/>
      <w:r w:rsidRPr="00A52695">
        <w:rPr>
          <w:rFonts w:ascii="Calibri Light" w:hAnsi="Calibri Light" w:cs="Calibri Light"/>
          <w:color w:val="000000"/>
          <w:sz w:val="24"/>
          <w:szCs w:val="24"/>
        </w:rPr>
        <w:t>revoca</w:t>
      </w:r>
      <w:proofErr w:type="gramEnd"/>
      <w:r w:rsidRPr="00A52695">
        <w:rPr>
          <w:rFonts w:ascii="Calibri Light" w:hAnsi="Calibri Light" w:cs="Calibri Light"/>
          <w:color w:val="000000"/>
          <w:sz w:val="24"/>
          <w:szCs w:val="24"/>
        </w:rPr>
        <w:t xml:space="preserve"> del mandato.</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In tali casi, ad eccezione del punto e), ha diritto alla corresponsione della quota parte del fondo relativa alle attività effettivamente svolte e certificate dal Responsabile Unico del Procedimento subentrante. Analogamente si procederà nei confronti delle altre figure professionali ed amministrative coinvolte nella realizzazione dell’opera.</w:t>
      </w:r>
    </w:p>
    <w:p w:rsidR="006A715F" w:rsidRPr="00B817DC" w:rsidRDefault="006A715F">
      <w:pPr>
        <w:pBdr>
          <w:top w:val="nil"/>
          <w:left w:val="nil"/>
          <w:bottom w:val="nil"/>
          <w:right w:val="nil"/>
          <w:between w:val="nil"/>
        </w:pBdr>
        <w:spacing w:line="240" w:lineRule="auto"/>
        <w:ind w:left="0" w:hanging="2"/>
        <w:jc w:val="center"/>
        <w:rPr>
          <w:rFonts w:ascii="Calibri Light" w:eastAsia="Arial Narrow"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1</w:t>
      </w:r>
      <w:r w:rsidR="00FC1B2B" w:rsidRPr="00B817DC">
        <w:rPr>
          <w:rFonts w:ascii="Calibri Light" w:hAnsi="Calibri Light" w:cs="Calibri Light"/>
          <w:b/>
          <w:color w:val="000000"/>
          <w:sz w:val="24"/>
          <w:szCs w:val="24"/>
        </w:rPr>
        <w:t>2</w:t>
      </w:r>
    </w:p>
    <w:p w:rsidR="006A715F" w:rsidRPr="00B817DC" w:rsidRDefault="00F32D55" w:rsidP="003914AE">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eastAsia="Arial Narrow" w:hAnsi="Calibri Light" w:cs="Calibri Light"/>
          <w:b/>
          <w:color w:val="000000"/>
          <w:sz w:val="24"/>
          <w:szCs w:val="24"/>
        </w:rPr>
        <w:t xml:space="preserve"> </w:t>
      </w:r>
      <w:r w:rsidRPr="00B817DC">
        <w:rPr>
          <w:rFonts w:ascii="Calibri Light" w:hAnsi="Calibri Light" w:cs="Calibri Light"/>
          <w:b/>
          <w:caps/>
          <w:color w:val="000000"/>
          <w:sz w:val="24"/>
          <w:szCs w:val="24"/>
        </w:rPr>
        <w:t>Incarichi collegiali con uffici tecnici di altri enti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Sono ammessi incarichi collegiali congiuntamente ad uno o altre amministrazioni, i cui rapporti saranno regolati da una convenzione che si attiene ai principi del presente regolamento, contemperati da eventuali principi diversi desumibili dai regolamenti analoghi delle altre amministrazioni.</w:t>
      </w:r>
    </w:p>
    <w:p w:rsidR="006A715F" w:rsidRPr="00B817DC" w:rsidRDefault="00F32D55" w:rsidP="00FC1B2B">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Qualora il lavoro pubblico da progettare è di interesse intercomunale per effetto di accordo di programma, conferenza di servizi o convenzione, l’incentivo è dovuto in quote proporzionali da ciascuna delle amministrazioni partecipanti, in base alla convenzione </w:t>
      </w:r>
    </w:p>
    <w:p w:rsidR="006A715F" w:rsidRPr="00B817DC" w:rsidRDefault="006A715F">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1</w:t>
      </w:r>
      <w:r w:rsidR="00FC1B2B" w:rsidRPr="00B817DC">
        <w:rPr>
          <w:rFonts w:ascii="Calibri Light" w:hAnsi="Calibri Light" w:cs="Calibri Light"/>
          <w:b/>
          <w:color w:val="000000"/>
          <w:sz w:val="24"/>
          <w:szCs w:val="24"/>
        </w:rPr>
        <w:t>3</w:t>
      </w:r>
    </w:p>
    <w:p w:rsidR="006A715F" w:rsidRPr="00B817DC" w:rsidRDefault="00C06A0A" w:rsidP="003914AE">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aps/>
          <w:color w:val="000000"/>
          <w:sz w:val="24"/>
          <w:szCs w:val="24"/>
        </w:rPr>
        <w:t>DISPOSIZIONI T</w:t>
      </w:r>
      <w:r w:rsidR="00F32D55" w:rsidRPr="00B817DC">
        <w:rPr>
          <w:rFonts w:ascii="Calibri Light" w:hAnsi="Calibri Light" w:cs="Calibri Light"/>
          <w:b/>
          <w:caps/>
          <w:color w:val="000000"/>
          <w:sz w:val="24"/>
          <w:szCs w:val="24"/>
        </w:rPr>
        <w:t xml:space="preserve">ransitorie </w:t>
      </w:r>
      <w:r w:rsidRPr="00B817DC">
        <w:rPr>
          <w:rFonts w:ascii="Calibri Light" w:hAnsi="Calibri Light" w:cs="Calibri Light"/>
          <w:b/>
          <w:caps/>
          <w:color w:val="000000"/>
          <w:sz w:val="24"/>
          <w:szCs w:val="24"/>
        </w:rPr>
        <w:t>E FINALI</w:t>
      </w:r>
    </w:p>
    <w:p w:rsidR="00C06A0A" w:rsidRPr="00B817DC" w:rsidRDefault="00C06A0A" w:rsidP="00C06A0A">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Il presente regolamento abroga e sostituisce integralmente il/i regolamento/i precedentemente approvati, esso entra in vigore ad avvenuta esecutività della relativa delibera di approvazione.  </w:t>
      </w:r>
    </w:p>
    <w:p w:rsidR="00C06A0A"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Le disposizioni contenute nel presente regolamento, si applicano</w:t>
      </w:r>
      <w:r w:rsidR="00C06A0A" w:rsidRPr="00B817DC">
        <w:rPr>
          <w:rFonts w:ascii="Calibri Light" w:hAnsi="Calibri Light" w:cs="Calibri Light"/>
          <w:color w:val="000000"/>
          <w:sz w:val="24"/>
          <w:szCs w:val="24"/>
        </w:rPr>
        <w:t xml:space="preserve"> alle attività relative a procedure avviate alla data di entrata in vigore del </w:t>
      </w:r>
      <w:proofErr w:type="spellStart"/>
      <w:r w:rsidR="00C06A0A" w:rsidRPr="00B817DC">
        <w:rPr>
          <w:rFonts w:ascii="Calibri Light" w:hAnsi="Calibri Light" w:cs="Calibri Light"/>
          <w:color w:val="000000"/>
          <w:sz w:val="24"/>
          <w:szCs w:val="24"/>
        </w:rPr>
        <w:t>D.Lgs.</w:t>
      </w:r>
      <w:proofErr w:type="spellEnd"/>
      <w:r w:rsidR="00C06A0A" w:rsidRPr="00B817DC">
        <w:rPr>
          <w:rFonts w:ascii="Calibri Light" w:hAnsi="Calibri Light" w:cs="Calibri Light"/>
          <w:color w:val="000000"/>
          <w:sz w:val="24"/>
          <w:szCs w:val="24"/>
        </w:rPr>
        <w:t xml:space="preserve"> n.50/2016</w:t>
      </w:r>
      <w:r w:rsidRPr="00B817DC">
        <w:rPr>
          <w:rFonts w:ascii="Calibri Light" w:hAnsi="Calibri Light" w:cs="Calibri Light"/>
          <w:color w:val="000000"/>
          <w:sz w:val="24"/>
          <w:szCs w:val="24"/>
        </w:rPr>
        <w:t xml:space="preserve">, </w:t>
      </w:r>
      <w:r w:rsidR="00C06A0A" w:rsidRPr="00B817DC">
        <w:rPr>
          <w:rFonts w:ascii="Calibri Light" w:hAnsi="Calibri Light" w:cs="Calibri Light"/>
          <w:color w:val="000000"/>
          <w:sz w:val="24"/>
          <w:szCs w:val="24"/>
        </w:rPr>
        <w:t>utilizzando le somme già accantonate allo scopo, se già non ripartite in forza del previgente Regolamento.</w:t>
      </w:r>
    </w:p>
    <w:p w:rsidR="00C06A0A" w:rsidRPr="00B817DC" w:rsidRDefault="00C06A0A">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F32D55">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olor w:val="000000"/>
          <w:sz w:val="24"/>
          <w:szCs w:val="24"/>
        </w:rPr>
        <w:t>ARTICOLO 1</w:t>
      </w:r>
      <w:r w:rsidR="00C06A0A" w:rsidRPr="00B817DC">
        <w:rPr>
          <w:rFonts w:ascii="Calibri Light" w:hAnsi="Calibri Light" w:cs="Calibri Light"/>
          <w:b/>
          <w:color w:val="000000"/>
          <w:sz w:val="24"/>
          <w:szCs w:val="24"/>
        </w:rPr>
        <w:t>4</w:t>
      </w:r>
    </w:p>
    <w:p w:rsidR="006A715F" w:rsidRPr="00B817DC" w:rsidRDefault="00F32D55" w:rsidP="003914AE">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r w:rsidRPr="00B817DC">
        <w:rPr>
          <w:rFonts w:ascii="Calibri Light" w:hAnsi="Calibri Light" w:cs="Calibri Light"/>
          <w:b/>
          <w:caps/>
          <w:color w:val="000000"/>
          <w:sz w:val="24"/>
          <w:szCs w:val="24"/>
        </w:rPr>
        <w:t xml:space="preserve"> Disposizioni finali</w:t>
      </w:r>
    </w:p>
    <w:p w:rsidR="006A715F" w:rsidRPr="00B817DC" w:rsidRDefault="00F32D55">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r w:rsidRPr="00B817DC">
        <w:rPr>
          <w:rFonts w:ascii="Calibri Light" w:hAnsi="Calibri Light" w:cs="Calibri Light"/>
          <w:color w:val="000000"/>
          <w:sz w:val="24"/>
          <w:szCs w:val="24"/>
        </w:rPr>
        <w:t xml:space="preserve">Inoltre per quanto non previsto nel presente regolamento si rinvia </w:t>
      </w:r>
      <w:r w:rsidR="00FC1B2B" w:rsidRPr="00B817DC">
        <w:rPr>
          <w:rFonts w:ascii="Calibri Light" w:hAnsi="Calibri Light" w:cs="Calibri Light"/>
          <w:color w:val="000000"/>
          <w:sz w:val="24"/>
          <w:szCs w:val="24"/>
        </w:rPr>
        <w:t>a</w:t>
      </w:r>
      <w:r w:rsidRPr="00B817DC">
        <w:rPr>
          <w:rFonts w:ascii="Calibri Light" w:hAnsi="Calibri Light" w:cs="Calibri Light"/>
          <w:color w:val="000000"/>
          <w:sz w:val="24"/>
          <w:szCs w:val="24"/>
        </w:rPr>
        <w:t xml:space="preserve">lle disposizioni vigenti in materia. </w:t>
      </w:r>
    </w:p>
    <w:p w:rsidR="006A715F" w:rsidRPr="00B817DC" w:rsidRDefault="006A715F">
      <w:pPr>
        <w:pBdr>
          <w:top w:val="nil"/>
          <w:left w:val="nil"/>
          <w:bottom w:val="nil"/>
          <w:right w:val="nil"/>
          <w:between w:val="nil"/>
        </w:pBdr>
        <w:spacing w:line="240" w:lineRule="auto"/>
        <w:ind w:left="0" w:hanging="2"/>
        <w:jc w:val="both"/>
        <w:rPr>
          <w:rFonts w:ascii="Calibri Light" w:hAnsi="Calibri Light" w:cs="Calibri Light"/>
          <w:color w:val="000000"/>
          <w:sz w:val="24"/>
          <w:szCs w:val="24"/>
        </w:rPr>
      </w:pPr>
    </w:p>
    <w:p w:rsidR="006A715F" w:rsidRPr="00B817DC" w:rsidRDefault="006A715F">
      <w:pPr>
        <w:pBdr>
          <w:top w:val="nil"/>
          <w:left w:val="nil"/>
          <w:bottom w:val="nil"/>
          <w:right w:val="nil"/>
          <w:between w:val="nil"/>
        </w:pBdr>
        <w:spacing w:line="240" w:lineRule="auto"/>
        <w:ind w:left="0" w:hanging="2"/>
        <w:jc w:val="center"/>
        <w:rPr>
          <w:rFonts w:ascii="Calibri Light" w:hAnsi="Calibri Light" w:cs="Calibri Light"/>
          <w:color w:val="000000"/>
          <w:sz w:val="24"/>
          <w:szCs w:val="24"/>
        </w:rPr>
      </w:pPr>
    </w:p>
    <w:sectPr w:rsidR="006A715F" w:rsidRPr="00B817DC" w:rsidSect="00593EFE">
      <w:footerReference w:type="even" r:id="rId12"/>
      <w:footerReference w:type="default" r:id="rId13"/>
      <w:pgSz w:w="11906" w:h="16838"/>
      <w:pgMar w:top="851" w:right="1418" w:bottom="851" w:left="1418" w:header="454" w:footer="85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38" w:rsidRDefault="00D44838">
      <w:pPr>
        <w:spacing w:line="240" w:lineRule="auto"/>
        <w:ind w:left="0" w:hanging="2"/>
      </w:pPr>
      <w:r>
        <w:separator/>
      </w:r>
    </w:p>
  </w:endnote>
  <w:endnote w:type="continuationSeparator" w:id="0">
    <w:p w:rsidR="00D44838" w:rsidRDefault="00D4483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5F" w:rsidRDefault="00C0188F">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sidR="00F32D55">
      <w:rPr>
        <w:color w:val="000000"/>
      </w:rPr>
      <w:instrText>PAGE</w:instrText>
    </w:r>
    <w:r>
      <w:rPr>
        <w:color w:val="000000"/>
      </w:rPr>
      <w:fldChar w:fldCharType="end"/>
    </w:r>
  </w:p>
  <w:p w:rsidR="006A715F" w:rsidRDefault="006A715F">
    <w:pPr>
      <w:pBdr>
        <w:top w:val="nil"/>
        <w:left w:val="nil"/>
        <w:bottom w:val="nil"/>
        <w:right w:val="nil"/>
        <w:between w:val="nil"/>
      </w:pBdr>
      <w:tabs>
        <w:tab w:val="center" w:pos="4819"/>
        <w:tab w:val="right" w:pos="9638"/>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15F" w:rsidRDefault="00C0188F">
    <w:pPr>
      <w:pBdr>
        <w:top w:val="nil"/>
        <w:left w:val="nil"/>
        <w:bottom w:val="nil"/>
        <w:right w:val="nil"/>
        <w:between w:val="nil"/>
      </w:pBdr>
      <w:tabs>
        <w:tab w:val="center" w:pos="4819"/>
        <w:tab w:val="right" w:pos="9638"/>
      </w:tabs>
      <w:spacing w:line="240" w:lineRule="auto"/>
      <w:ind w:left="0" w:hanging="2"/>
      <w:jc w:val="center"/>
      <w:rPr>
        <w:color w:val="000000"/>
      </w:rPr>
    </w:pPr>
    <w:r>
      <w:rPr>
        <w:color w:val="000000"/>
      </w:rPr>
      <w:fldChar w:fldCharType="begin"/>
    </w:r>
    <w:r w:rsidR="00F32D55">
      <w:rPr>
        <w:color w:val="000000"/>
      </w:rPr>
      <w:instrText>PAGE</w:instrText>
    </w:r>
    <w:r>
      <w:rPr>
        <w:color w:val="000000"/>
      </w:rPr>
      <w:fldChar w:fldCharType="separate"/>
    </w:r>
    <w:r w:rsidR="003736F0">
      <w:rPr>
        <w:noProof/>
        <w:color w:val="000000"/>
      </w:rPr>
      <w:t>11</w:t>
    </w:r>
    <w:r>
      <w:rPr>
        <w:color w:val="000000"/>
      </w:rPr>
      <w:fldChar w:fldCharType="end"/>
    </w:r>
  </w:p>
  <w:p w:rsidR="006A715F" w:rsidRDefault="006A715F">
    <w:pPr>
      <w:pBdr>
        <w:top w:val="nil"/>
        <w:left w:val="nil"/>
        <w:bottom w:val="nil"/>
        <w:right w:val="nil"/>
        <w:between w:val="nil"/>
      </w:pBdr>
      <w:tabs>
        <w:tab w:val="center" w:pos="4819"/>
        <w:tab w:val="right" w:pos="9638"/>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38" w:rsidRDefault="00D44838">
      <w:pPr>
        <w:spacing w:line="240" w:lineRule="auto"/>
        <w:ind w:left="0" w:hanging="2"/>
      </w:pPr>
      <w:r>
        <w:separator/>
      </w:r>
    </w:p>
  </w:footnote>
  <w:footnote w:type="continuationSeparator" w:id="0">
    <w:p w:rsidR="00D44838" w:rsidRDefault="00D44838">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30E"/>
    <w:multiLevelType w:val="hybridMultilevel"/>
    <w:tmpl w:val="F612D71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05176E97"/>
    <w:multiLevelType w:val="multilevel"/>
    <w:tmpl w:val="A8CC4DD2"/>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783C49"/>
    <w:multiLevelType w:val="hybridMultilevel"/>
    <w:tmpl w:val="7FE27F2C"/>
    <w:lvl w:ilvl="0" w:tplc="86F604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8779A3"/>
    <w:multiLevelType w:val="multilevel"/>
    <w:tmpl w:val="A8CC4DD2"/>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235A11"/>
    <w:multiLevelType w:val="multilevel"/>
    <w:tmpl w:val="239EE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0182404"/>
    <w:multiLevelType w:val="multilevel"/>
    <w:tmpl w:val="A8CC4DD2"/>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6CD7DF5"/>
    <w:multiLevelType w:val="multilevel"/>
    <w:tmpl w:val="F738C9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EA0735"/>
    <w:multiLevelType w:val="hybridMultilevel"/>
    <w:tmpl w:val="AA0C258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24050B4C"/>
    <w:multiLevelType w:val="multilevel"/>
    <w:tmpl w:val="0AC0D538"/>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9" w15:restartNumberingAfterBreak="0">
    <w:nsid w:val="24BB5FA1"/>
    <w:multiLevelType w:val="multilevel"/>
    <w:tmpl w:val="45B21788"/>
    <w:lvl w:ilvl="0">
      <w:start w:val="1"/>
      <w:numFmt w:val="lowerLetter"/>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0" w15:restartNumberingAfterBreak="0">
    <w:nsid w:val="2CCA77B3"/>
    <w:multiLevelType w:val="multilevel"/>
    <w:tmpl w:val="D33C3BB2"/>
    <w:lvl w:ilvl="0">
      <w:start w:val="1"/>
      <w:numFmt w:val="upperLetter"/>
      <w:lvlText w:val="%1)"/>
      <w:lvlJc w:val="left"/>
      <w:pPr>
        <w:ind w:left="720" w:hanging="360"/>
      </w:pPr>
      <w:rPr>
        <w:b/>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EAE0ACB"/>
    <w:multiLevelType w:val="multilevel"/>
    <w:tmpl w:val="8BB4E52C"/>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A04AA8"/>
    <w:multiLevelType w:val="hybridMultilevel"/>
    <w:tmpl w:val="38241BE2"/>
    <w:lvl w:ilvl="0" w:tplc="55E0E606">
      <w:start w:val="2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1DC11BC"/>
    <w:multiLevelType w:val="hybridMultilevel"/>
    <w:tmpl w:val="0D3ABA00"/>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4" w15:restartNumberingAfterBreak="0">
    <w:nsid w:val="337B3999"/>
    <w:multiLevelType w:val="multilevel"/>
    <w:tmpl w:val="DB4A5418"/>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5" w15:restartNumberingAfterBreak="0">
    <w:nsid w:val="34056174"/>
    <w:multiLevelType w:val="multilevel"/>
    <w:tmpl w:val="45B21788"/>
    <w:lvl w:ilvl="0">
      <w:start w:val="1"/>
      <w:numFmt w:val="lowerLetter"/>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6" w15:restartNumberingAfterBreak="0">
    <w:nsid w:val="3A811FA0"/>
    <w:multiLevelType w:val="multilevel"/>
    <w:tmpl w:val="E878F0F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3C066379"/>
    <w:multiLevelType w:val="hybridMultilevel"/>
    <w:tmpl w:val="C3E23FA0"/>
    <w:lvl w:ilvl="0" w:tplc="CD749378">
      <w:start w:val="2"/>
      <w:numFmt w:val="bullet"/>
      <w:lvlText w:val="-"/>
      <w:lvlJc w:val="left"/>
      <w:pPr>
        <w:ind w:left="718" w:hanging="360"/>
      </w:pPr>
      <w:rPr>
        <w:rFonts w:ascii="Calibri Light" w:eastAsia="Times New Roman" w:hAnsi="Calibri Light" w:cs="Calibri Light"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8" w15:restartNumberingAfterBreak="0">
    <w:nsid w:val="3EF155DB"/>
    <w:multiLevelType w:val="hybridMultilevel"/>
    <w:tmpl w:val="D06AFE0E"/>
    <w:lvl w:ilvl="0" w:tplc="39A491FA">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19" w15:restartNumberingAfterBreak="0">
    <w:nsid w:val="43CC2EB4"/>
    <w:multiLevelType w:val="multilevel"/>
    <w:tmpl w:val="B686A57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0" w15:restartNumberingAfterBreak="0">
    <w:nsid w:val="45E05D57"/>
    <w:multiLevelType w:val="hybridMultilevel"/>
    <w:tmpl w:val="B70489E6"/>
    <w:lvl w:ilvl="0" w:tplc="0410000F">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21" w15:restartNumberingAfterBreak="0">
    <w:nsid w:val="48CC78B7"/>
    <w:multiLevelType w:val="multilevel"/>
    <w:tmpl w:val="BD503D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7371D0"/>
    <w:multiLevelType w:val="multilevel"/>
    <w:tmpl w:val="368E5D3A"/>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3" w15:restartNumberingAfterBreak="0">
    <w:nsid w:val="50C72F53"/>
    <w:multiLevelType w:val="hybridMultilevel"/>
    <w:tmpl w:val="9EC44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1E0274"/>
    <w:multiLevelType w:val="multilevel"/>
    <w:tmpl w:val="45B21788"/>
    <w:lvl w:ilvl="0">
      <w:start w:val="1"/>
      <w:numFmt w:val="lowerLetter"/>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25" w15:restartNumberingAfterBreak="0">
    <w:nsid w:val="525C6C67"/>
    <w:multiLevelType w:val="hybridMultilevel"/>
    <w:tmpl w:val="7D10578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6" w15:restartNumberingAfterBreak="0">
    <w:nsid w:val="52BD5676"/>
    <w:multiLevelType w:val="multilevel"/>
    <w:tmpl w:val="6BCE4AEA"/>
    <w:lvl w:ilvl="0">
      <w:start w:val="1"/>
      <w:numFmt w:val="lowerLetter"/>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7" w15:restartNumberingAfterBreak="0">
    <w:nsid w:val="550D11D4"/>
    <w:multiLevelType w:val="multilevel"/>
    <w:tmpl w:val="61B8695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59E5081"/>
    <w:multiLevelType w:val="multilevel"/>
    <w:tmpl w:val="438495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57C57144"/>
    <w:multiLevelType w:val="hybridMultilevel"/>
    <w:tmpl w:val="03F4E8F0"/>
    <w:lvl w:ilvl="0" w:tplc="CD749378">
      <w:start w:val="2"/>
      <w:numFmt w:val="bullet"/>
      <w:lvlText w:val="-"/>
      <w:lvlJc w:val="left"/>
      <w:pPr>
        <w:ind w:left="718" w:hanging="360"/>
      </w:pPr>
      <w:rPr>
        <w:rFonts w:ascii="Calibri Light" w:eastAsia="Times New Roman" w:hAnsi="Calibri Light" w:cs="Calibri Light"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0" w15:restartNumberingAfterBreak="0">
    <w:nsid w:val="5B9945D6"/>
    <w:multiLevelType w:val="hybridMultilevel"/>
    <w:tmpl w:val="C52478AA"/>
    <w:lvl w:ilvl="0" w:tplc="CD749378">
      <w:start w:val="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0E393B"/>
    <w:multiLevelType w:val="hybridMultilevel"/>
    <w:tmpl w:val="55EE1584"/>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2" w15:restartNumberingAfterBreak="0">
    <w:nsid w:val="67B842FC"/>
    <w:multiLevelType w:val="multilevel"/>
    <w:tmpl w:val="FEFA40A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8CB0DF8"/>
    <w:multiLevelType w:val="hybridMultilevel"/>
    <w:tmpl w:val="8B3CFA76"/>
    <w:lvl w:ilvl="0" w:tplc="CD749378">
      <w:start w:val="2"/>
      <w:numFmt w:val="bullet"/>
      <w:lvlText w:val="-"/>
      <w:lvlJc w:val="left"/>
      <w:pPr>
        <w:ind w:left="718" w:hanging="360"/>
      </w:pPr>
      <w:rPr>
        <w:rFonts w:ascii="Calibri Light" w:eastAsia="Times New Roman" w:hAnsi="Calibri Light" w:cs="Calibri Light"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4" w15:restartNumberingAfterBreak="0">
    <w:nsid w:val="6CDC1226"/>
    <w:multiLevelType w:val="multilevel"/>
    <w:tmpl w:val="A8CC4DD2"/>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EE93B80"/>
    <w:multiLevelType w:val="multilevel"/>
    <w:tmpl w:val="AE206E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15:restartNumberingAfterBreak="0">
    <w:nsid w:val="6F1D0573"/>
    <w:multiLevelType w:val="hybridMultilevel"/>
    <w:tmpl w:val="45B21788"/>
    <w:lvl w:ilvl="0" w:tplc="C498A8C0">
      <w:start w:val="1"/>
      <w:numFmt w:val="lowerLetter"/>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7" w15:restartNumberingAfterBreak="0">
    <w:nsid w:val="750D4B01"/>
    <w:multiLevelType w:val="multilevel"/>
    <w:tmpl w:val="3ECEB59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75B1540A"/>
    <w:multiLevelType w:val="hybridMultilevel"/>
    <w:tmpl w:val="917CEFD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39" w15:restartNumberingAfterBreak="0">
    <w:nsid w:val="75F45895"/>
    <w:multiLevelType w:val="multilevel"/>
    <w:tmpl w:val="457E5AB8"/>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40" w15:restartNumberingAfterBreak="0">
    <w:nsid w:val="7D0E4F37"/>
    <w:multiLevelType w:val="multilevel"/>
    <w:tmpl w:val="7694A9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11"/>
  </w:num>
  <w:num w:numId="3">
    <w:abstractNumId w:val="10"/>
  </w:num>
  <w:num w:numId="4">
    <w:abstractNumId w:val="28"/>
  </w:num>
  <w:num w:numId="5">
    <w:abstractNumId w:val="19"/>
  </w:num>
  <w:num w:numId="6">
    <w:abstractNumId w:val="8"/>
  </w:num>
  <w:num w:numId="7">
    <w:abstractNumId w:val="14"/>
  </w:num>
  <w:num w:numId="8">
    <w:abstractNumId w:val="26"/>
  </w:num>
  <w:num w:numId="9">
    <w:abstractNumId w:val="16"/>
  </w:num>
  <w:num w:numId="10">
    <w:abstractNumId w:val="21"/>
  </w:num>
  <w:num w:numId="11">
    <w:abstractNumId w:val="32"/>
  </w:num>
  <w:num w:numId="12">
    <w:abstractNumId w:val="22"/>
  </w:num>
  <w:num w:numId="13">
    <w:abstractNumId w:val="39"/>
  </w:num>
  <w:num w:numId="14">
    <w:abstractNumId w:val="35"/>
  </w:num>
  <w:num w:numId="15">
    <w:abstractNumId w:val="27"/>
  </w:num>
  <w:num w:numId="16">
    <w:abstractNumId w:val="4"/>
  </w:num>
  <w:num w:numId="17">
    <w:abstractNumId w:val="37"/>
  </w:num>
  <w:num w:numId="18">
    <w:abstractNumId w:val="40"/>
  </w:num>
  <w:num w:numId="19">
    <w:abstractNumId w:val="1"/>
  </w:num>
  <w:num w:numId="20">
    <w:abstractNumId w:val="36"/>
  </w:num>
  <w:num w:numId="21">
    <w:abstractNumId w:val="18"/>
  </w:num>
  <w:num w:numId="22">
    <w:abstractNumId w:val="31"/>
  </w:num>
  <w:num w:numId="23">
    <w:abstractNumId w:val="7"/>
  </w:num>
  <w:num w:numId="24">
    <w:abstractNumId w:val="0"/>
  </w:num>
  <w:num w:numId="25">
    <w:abstractNumId w:val="13"/>
  </w:num>
  <w:num w:numId="26">
    <w:abstractNumId w:val="25"/>
  </w:num>
  <w:num w:numId="27">
    <w:abstractNumId w:val="5"/>
  </w:num>
  <w:num w:numId="28">
    <w:abstractNumId w:val="38"/>
  </w:num>
  <w:num w:numId="29">
    <w:abstractNumId w:val="15"/>
  </w:num>
  <w:num w:numId="30">
    <w:abstractNumId w:val="9"/>
  </w:num>
  <w:num w:numId="31">
    <w:abstractNumId w:val="24"/>
  </w:num>
  <w:num w:numId="32">
    <w:abstractNumId w:val="20"/>
  </w:num>
  <w:num w:numId="33">
    <w:abstractNumId w:val="12"/>
  </w:num>
  <w:num w:numId="34">
    <w:abstractNumId w:val="23"/>
  </w:num>
  <w:num w:numId="35">
    <w:abstractNumId w:val="2"/>
  </w:num>
  <w:num w:numId="36">
    <w:abstractNumId w:val="30"/>
  </w:num>
  <w:num w:numId="37">
    <w:abstractNumId w:val="29"/>
  </w:num>
  <w:num w:numId="38">
    <w:abstractNumId w:val="33"/>
  </w:num>
  <w:num w:numId="39">
    <w:abstractNumId w:val="17"/>
  </w:num>
  <w:num w:numId="40">
    <w:abstractNumId w:val="3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5F"/>
    <w:rsid w:val="00051F84"/>
    <w:rsid w:val="00100B30"/>
    <w:rsid w:val="0012681A"/>
    <w:rsid w:val="0013758F"/>
    <w:rsid w:val="00171011"/>
    <w:rsid w:val="001C3FC3"/>
    <w:rsid w:val="0026388A"/>
    <w:rsid w:val="0028679D"/>
    <w:rsid w:val="002D7522"/>
    <w:rsid w:val="003461B5"/>
    <w:rsid w:val="00371339"/>
    <w:rsid w:val="003736F0"/>
    <w:rsid w:val="003914AE"/>
    <w:rsid w:val="003A2EC0"/>
    <w:rsid w:val="003D5F47"/>
    <w:rsid w:val="003E5567"/>
    <w:rsid w:val="00417DAE"/>
    <w:rsid w:val="00417DFD"/>
    <w:rsid w:val="0048705F"/>
    <w:rsid w:val="004C3758"/>
    <w:rsid w:val="004C4722"/>
    <w:rsid w:val="005016CD"/>
    <w:rsid w:val="005346F3"/>
    <w:rsid w:val="00543F2F"/>
    <w:rsid w:val="00593EFE"/>
    <w:rsid w:val="005A3F9C"/>
    <w:rsid w:val="005B56EE"/>
    <w:rsid w:val="005B6684"/>
    <w:rsid w:val="005F63B9"/>
    <w:rsid w:val="00605622"/>
    <w:rsid w:val="00620125"/>
    <w:rsid w:val="0069374C"/>
    <w:rsid w:val="006A715F"/>
    <w:rsid w:val="006F5C51"/>
    <w:rsid w:val="007A3687"/>
    <w:rsid w:val="007A477A"/>
    <w:rsid w:val="007E10DA"/>
    <w:rsid w:val="007E2251"/>
    <w:rsid w:val="008C3E89"/>
    <w:rsid w:val="00936F60"/>
    <w:rsid w:val="009471E0"/>
    <w:rsid w:val="00996666"/>
    <w:rsid w:val="009B590C"/>
    <w:rsid w:val="009C5E43"/>
    <w:rsid w:val="009C79C9"/>
    <w:rsid w:val="009D123F"/>
    <w:rsid w:val="00A52695"/>
    <w:rsid w:val="00A7748D"/>
    <w:rsid w:val="00B22EB3"/>
    <w:rsid w:val="00B439D8"/>
    <w:rsid w:val="00B817DC"/>
    <w:rsid w:val="00C0188F"/>
    <w:rsid w:val="00C06A0A"/>
    <w:rsid w:val="00CF14CB"/>
    <w:rsid w:val="00D37522"/>
    <w:rsid w:val="00D44838"/>
    <w:rsid w:val="00DE5611"/>
    <w:rsid w:val="00E11319"/>
    <w:rsid w:val="00E22177"/>
    <w:rsid w:val="00E40BC5"/>
    <w:rsid w:val="00ED557E"/>
    <w:rsid w:val="00EE53FB"/>
    <w:rsid w:val="00F32D55"/>
    <w:rsid w:val="00F66915"/>
    <w:rsid w:val="00FC1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E59CF6-2644-47E4-AE54-A74F436F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ind w:right="566"/>
      <w:jc w:val="center"/>
    </w:pPr>
    <w:rPr>
      <w:b/>
      <w:sz w:val="24"/>
    </w:rPr>
  </w:style>
  <w:style w:type="paragraph" w:styleId="Titolo2">
    <w:name w:val="heading 2"/>
    <w:basedOn w:val="Normale"/>
    <w:next w:val="Normale"/>
    <w:uiPriority w:val="9"/>
    <w:semiHidden/>
    <w:unhideWhenUsed/>
    <w:qFormat/>
    <w:pPr>
      <w:keepNext/>
      <w:widowControl w:val="0"/>
      <w:spacing w:line="360" w:lineRule="auto"/>
      <w:ind w:firstLine="567"/>
      <w:jc w:val="center"/>
      <w:outlineLvl w:val="1"/>
    </w:pPr>
    <w:rPr>
      <w:sz w:val="28"/>
    </w:rPr>
  </w:style>
  <w:style w:type="paragraph" w:styleId="Titolo3">
    <w:name w:val="heading 3"/>
    <w:basedOn w:val="Normale"/>
    <w:next w:val="Normale"/>
    <w:uiPriority w:val="9"/>
    <w:semiHidden/>
    <w:unhideWhenUsed/>
    <w:qFormat/>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Titolo4">
    <w:name w:val="heading 4"/>
    <w:basedOn w:val="Normale"/>
    <w:next w:val="Normale"/>
    <w:uiPriority w:val="9"/>
    <w:semiHidden/>
    <w:unhideWhenUsed/>
    <w:qFormat/>
    <w:pPr>
      <w:keepNext/>
      <w:widowControl w:val="0"/>
      <w:autoSpaceDE w:val="0"/>
      <w:autoSpaceDN w:val="0"/>
      <w:spacing w:before="240" w:after="60"/>
      <w:outlineLvl w:val="3"/>
    </w:pPr>
    <w:rPr>
      <w:rFonts w:ascii="Times" w:hAnsi="Times" w:cs="Times"/>
      <w:b/>
      <w:bCs/>
      <w:color w:val="000000"/>
      <w:sz w:val="28"/>
      <w:szCs w:val="28"/>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paragraph" w:styleId="Titolo7">
    <w:name w:val="heading 7"/>
    <w:basedOn w:val="Normale"/>
    <w:next w:val="Normale"/>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rFonts w:ascii="Arial" w:hAnsi="Arial"/>
      <w:b/>
      <w:sz w:val="28"/>
    </w:rPr>
  </w:style>
  <w:style w:type="paragraph" w:styleId="Testonormale">
    <w:name w:val="Plain Text"/>
    <w:basedOn w:val="Normale"/>
    <w:pPr>
      <w:autoSpaceDE w:val="0"/>
      <w:autoSpaceDN w:val="0"/>
    </w:pPr>
    <w:rPr>
      <w:rFonts w:ascii="Courier New" w:hAnsi="Courier New" w:cs="Wingdings"/>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rPr>
      <w:w w:val="100"/>
      <w:position w:val="-1"/>
      <w:effect w:val="none"/>
      <w:vertAlign w:val="baseline"/>
      <w:cs w:val="0"/>
      <w:em w:val="none"/>
    </w:rPr>
  </w:style>
  <w:style w:type="paragraph" w:styleId="Rientrocorpodeltesto3">
    <w:name w:val="Body Text Indent 3"/>
    <w:basedOn w:val="Normale"/>
    <w:pPr>
      <w:tabs>
        <w:tab w:val="left" w:pos="-2127"/>
      </w:tabs>
      <w:autoSpaceDE w:val="0"/>
      <w:autoSpaceDN w:val="0"/>
      <w:ind w:firstLine="567"/>
      <w:jc w:val="both"/>
    </w:pPr>
    <w:rPr>
      <w:sz w:val="26"/>
      <w:szCs w:val="26"/>
    </w:rPr>
  </w:style>
  <w:style w:type="paragraph" w:styleId="NormaleWeb">
    <w:name w:val="Normal (Web)"/>
    <w:basedOn w:val="Normale"/>
    <w:pPr>
      <w:spacing w:before="100" w:beforeAutospacing="1" w:after="100" w:afterAutospacing="1"/>
    </w:pPr>
    <w:rPr>
      <w:rFonts w:ascii="Verdana" w:hAnsi="Verdana"/>
      <w:color w:val="000000"/>
    </w:rPr>
  </w:style>
  <w:style w:type="paragraph" w:customStyle="1" w:styleId="c17">
    <w:name w:val="c17"/>
    <w:basedOn w:val="Normale"/>
    <w:pPr>
      <w:widowControl w:val="0"/>
      <w:tabs>
        <w:tab w:val="left" w:pos="-8200"/>
        <w:tab w:val="left" w:pos="-64"/>
        <w:tab w:val="left" w:pos="1"/>
        <w:tab w:val="left" w:pos="12532"/>
        <w:tab w:val="left" w:pos="15038"/>
      </w:tabs>
      <w:autoSpaceDE w:val="0"/>
      <w:autoSpaceDN w:val="0"/>
      <w:spacing w:line="288" w:lineRule="atLeast"/>
      <w:jc w:val="center"/>
    </w:pPr>
    <w:rPr>
      <w:rFonts w:ascii="Times" w:hAnsi="Times" w:cs="Times"/>
      <w14:shadow w14:blurRad="50800" w14:dist="38100" w14:dir="2700000" w14:sx="100000" w14:sy="100000" w14:kx="0" w14:ky="0" w14:algn="tl">
        <w14:srgbClr w14:val="000000">
          <w14:alpha w14:val="60000"/>
        </w14:srgbClr>
      </w14:shadow>
    </w:rPr>
  </w:style>
  <w:style w:type="paragraph" w:customStyle="1" w:styleId="WW-Testonormale">
    <w:name w:val="WW-Testo normale"/>
    <w:basedOn w:val="Normale"/>
    <w:pPr>
      <w:suppressAutoHyphens w:val="0"/>
    </w:pPr>
    <w:rPr>
      <w:rFonts w:ascii="Courier New" w:hAnsi="Courier New"/>
    </w:rPr>
  </w:style>
  <w:style w:type="paragraph" w:styleId="Rientrocorpodeltesto2">
    <w:name w:val="Body Text Indent 2"/>
    <w:basedOn w:val="Normale"/>
    <w:pPr>
      <w:ind w:left="360"/>
      <w:jc w:val="both"/>
    </w:pPr>
    <w:rPr>
      <w:sz w:val="24"/>
    </w:rPr>
  </w:style>
  <w:style w:type="paragraph" w:styleId="Rientrocorpodeltesto">
    <w:name w:val="Body Text Indent"/>
    <w:basedOn w:val="Normale"/>
    <w:pPr>
      <w:spacing w:after="120"/>
      <w:ind w:left="283"/>
    </w:pPr>
  </w:style>
  <w:style w:type="character" w:styleId="Collegamentoipertestuale">
    <w:name w:val="Hyperlink"/>
    <w:rPr>
      <w:color w:val="0000FF"/>
      <w:w w:val="100"/>
      <w:position w:val="-1"/>
      <w:u w:val="single"/>
      <w:effect w:val="none"/>
      <w:vertAlign w:val="baseline"/>
      <w:cs w:val="0"/>
      <w:em w:val="none"/>
    </w:rPr>
  </w:style>
  <w:style w:type="paragraph" w:styleId="Corpodeltesto2">
    <w:name w:val="Body Text 2"/>
    <w:basedOn w:val="Normale"/>
    <w:pPr>
      <w:spacing w:after="120" w:line="480" w:lineRule="auto"/>
    </w:pPr>
  </w:style>
  <w:style w:type="paragraph" w:customStyle="1" w:styleId="Corpodeltesto">
    <w:name w:val="Corpo del testo"/>
    <w:basedOn w:val="Normale"/>
    <w:pPr>
      <w:overflowPunct w:val="0"/>
      <w:autoSpaceDE w:val="0"/>
      <w:autoSpaceDN w:val="0"/>
      <w:adjustRightInd w:val="0"/>
      <w:jc w:val="both"/>
      <w:textAlignment w:val="baseline"/>
    </w:pPr>
    <w:rPr>
      <w:rFonts w:ascii="Arial" w:hAnsi="Arial"/>
      <w:sz w:val="24"/>
    </w:rPr>
  </w:style>
  <w:style w:type="paragraph" w:customStyle="1" w:styleId="Corpodeltesto21">
    <w:name w:val="Corpo del testo 21"/>
    <w:basedOn w:val="Normale"/>
    <w:pPr>
      <w:overflowPunct w:val="0"/>
      <w:autoSpaceDE w:val="0"/>
      <w:autoSpaceDN w:val="0"/>
      <w:adjustRightInd w:val="0"/>
      <w:ind w:left="993" w:hanging="993"/>
      <w:jc w:val="both"/>
      <w:textAlignment w:val="baseline"/>
    </w:pPr>
    <w:rPr>
      <w:rFonts w:ascii="Arial" w:hAnsi="Arial"/>
      <w:sz w:val="24"/>
    </w:rPr>
  </w:style>
  <w:style w:type="paragraph" w:customStyle="1" w:styleId="Corpodeltesto22">
    <w:name w:val="Corpo del testo 22"/>
    <w:basedOn w:val="Normale"/>
    <w:pPr>
      <w:overflowPunct w:val="0"/>
      <w:autoSpaceDE w:val="0"/>
      <w:autoSpaceDN w:val="0"/>
      <w:adjustRightInd w:val="0"/>
      <w:jc w:val="center"/>
      <w:textAlignment w:val="baseline"/>
    </w:pPr>
    <w:rPr>
      <w:rFonts w:ascii="Arial" w:hAnsi="Arial"/>
      <w:sz w:val="24"/>
    </w:rPr>
  </w:style>
  <w:style w:type="paragraph" w:customStyle="1" w:styleId="Corpodeltesto31">
    <w:name w:val="Corpo del testo 31"/>
    <w:basedOn w:val="Normale"/>
    <w:pPr>
      <w:overflowPunct w:val="0"/>
      <w:autoSpaceDE w:val="0"/>
      <w:autoSpaceDN w:val="0"/>
      <w:adjustRightInd w:val="0"/>
      <w:jc w:val="right"/>
      <w:textAlignment w:val="baseline"/>
    </w:pPr>
    <w:rPr>
      <w:rFonts w:ascii="Arial" w:hAnsi="Arial"/>
      <w:sz w:val="24"/>
    </w:rPr>
  </w:style>
  <w:style w:type="paragraph" w:customStyle="1" w:styleId="Testofumetto1">
    <w:name w:val="Testo fumetto1"/>
    <w:basedOn w:val="Normale"/>
    <w:pPr>
      <w:overflowPunct w:val="0"/>
      <w:autoSpaceDE w:val="0"/>
      <w:autoSpaceDN w:val="0"/>
      <w:adjustRightInd w:val="0"/>
      <w:textAlignment w:val="baseline"/>
    </w:pPr>
    <w:rPr>
      <w:rFonts w:ascii="Tahoma" w:hAnsi="Tahoma"/>
      <w:sz w:val="16"/>
    </w:rPr>
  </w:style>
  <w:style w:type="paragraph" w:styleId="Paragrafoelenco">
    <w:name w:val="List Paragraph"/>
    <w:basedOn w:val="Normale"/>
    <w:pPr>
      <w:overflowPunct w:val="0"/>
      <w:autoSpaceDE w:val="0"/>
      <w:autoSpaceDN w:val="0"/>
      <w:adjustRightInd w:val="0"/>
      <w:ind w:left="708"/>
      <w:textAlignment w:val="baseline"/>
    </w:pPr>
    <w:rPr>
      <w:rFonts w:ascii="Arial" w:hAnsi="Arial"/>
      <w:sz w:val="22"/>
    </w:rPr>
  </w:style>
  <w:style w:type="paragraph" w:styleId="Testofumetto">
    <w:name w:val="Balloon Text"/>
    <w:basedOn w:val="Normale"/>
    <w:qFormat/>
    <w:pPr>
      <w:overflowPunct w:val="0"/>
      <w:autoSpaceDE w:val="0"/>
      <w:autoSpaceDN w:val="0"/>
      <w:adjustRightInd w:val="0"/>
      <w:textAlignment w:val="baseline"/>
    </w:pPr>
    <w:rPr>
      <w:rFonts w:ascii="Tahoma" w:hAnsi="Tahoma" w:cs="Tahoma"/>
      <w:sz w:val="16"/>
      <w:szCs w:val="16"/>
    </w:rPr>
  </w:style>
  <w:style w:type="character" w:customStyle="1" w:styleId="CarattereCarattere">
    <w:name w:val="Carattere Carattere"/>
    <w:rPr>
      <w:rFonts w:ascii="Tahoma" w:hAnsi="Tahoma" w:cs="Tahoma"/>
      <w:w w:val="100"/>
      <w:position w:val="-1"/>
      <w:sz w:val="16"/>
      <w:szCs w:val="16"/>
      <w:effect w:val="none"/>
      <w:vertAlign w:val="baseline"/>
      <w:cs w:val="0"/>
      <w:em w:val="none"/>
      <w:lang w:val="it-IT" w:eastAsia="it-IT" w:bidi="ar-SA"/>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Garamond" w:hAnsi="Garamond" w:cs="Garamond"/>
      <w:color w:val="000000"/>
      <w:position w:val="-1"/>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styleId="Grigliatabella">
    <w:name w:val="Table Grid"/>
    <w:basedOn w:val="Tabellanormale"/>
    <w:uiPriority w:val="39"/>
    <w:rsid w:val="009C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7E2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llato.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fficiotecnico@scillato.gov.it" TargetMode="External"/><Relationship Id="rId4" Type="http://schemas.openxmlformats.org/officeDocument/2006/relationships/settings" Target="settings.xml"/><Relationship Id="rId9" Type="http://schemas.openxmlformats.org/officeDocument/2006/relationships/hyperlink" Target="mailto:protocollo.scillato@pec.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EF06-6655-40E2-A10F-7B664FA1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4351</Words>
  <Characters>24804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S.E.C.E.S. s.r.l.</dc:creator>
  <cp:lastModifiedBy>Comune Scillato</cp:lastModifiedBy>
  <cp:revision>2</cp:revision>
  <cp:lastPrinted>2021-01-25T09:58:00Z</cp:lastPrinted>
  <dcterms:created xsi:type="dcterms:W3CDTF">2021-10-19T09:34:00Z</dcterms:created>
  <dcterms:modified xsi:type="dcterms:W3CDTF">2021-10-19T09:34:00Z</dcterms:modified>
</cp:coreProperties>
</file>